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7B3B" w:rsidRDefault="00917B3B">
      <w:pPr>
        <w:pStyle w:val="1"/>
        <w:ind w:firstLine="643"/>
        <w:jc w:val="center"/>
      </w:pPr>
      <w:bookmarkStart w:id="0" w:name="_GoBack"/>
      <w:bookmarkEnd w:id="0"/>
    </w:p>
    <w:p w:rsidR="00917B3B" w:rsidRDefault="00917B3B">
      <w:pPr>
        <w:pStyle w:val="1"/>
        <w:ind w:firstLine="643"/>
        <w:jc w:val="center"/>
      </w:pPr>
    </w:p>
    <w:p w:rsidR="00917B3B" w:rsidRDefault="00917B3B">
      <w:pPr>
        <w:pStyle w:val="1"/>
        <w:ind w:firstLine="643"/>
        <w:jc w:val="center"/>
      </w:pPr>
    </w:p>
    <w:p w:rsidR="00917B3B" w:rsidRDefault="00AA7024">
      <w:pPr>
        <w:ind w:firstLineChars="0" w:firstLine="0"/>
      </w:pPr>
      <w:r>
        <w:rPr>
          <w:noProof/>
        </w:rPr>
        <w:drawing>
          <wp:inline distT="0" distB="0" distL="0" distR="0">
            <wp:extent cx="5393690" cy="1686560"/>
            <wp:effectExtent l="0" t="0" r="1651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416189" cy="1694153"/>
                    </a:xfrm>
                    <a:prstGeom prst="rect">
                      <a:avLst/>
                    </a:prstGeom>
                  </pic:spPr>
                </pic:pic>
              </a:graphicData>
            </a:graphic>
          </wp:inline>
        </w:drawing>
      </w:r>
    </w:p>
    <w:p w:rsidR="00917B3B" w:rsidRDefault="00917B3B">
      <w:pPr>
        <w:pStyle w:val="1"/>
        <w:ind w:firstLine="643"/>
      </w:pPr>
    </w:p>
    <w:p w:rsidR="00917B3B" w:rsidRDefault="00AA7024">
      <w:pPr>
        <w:spacing w:line="720" w:lineRule="auto"/>
        <w:ind w:firstLineChars="0" w:firstLine="0"/>
        <w:jc w:val="center"/>
        <w:rPr>
          <w:rFonts w:ascii="Times New Roman" w:hAnsi="Times New Roman"/>
          <w:b/>
          <w:sz w:val="52"/>
          <w:szCs w:val="52"/>
        </w:rPr>
      </w:pPr>
      <w:r>
        <w:rPr>
          <w:rFonts w:ascii="Times New Roman" w:hAnsi="Times New Roman" w:hint="eastAsia"/>
          <w:b/>
          <w:sz w:val="52"/>
          <w:szCs w:val="52"/>
        </w:rPr>
        <w:t>实验室化学品管理系统</w:t>
      </w:r>
      <w:r>
        <w:rPr>
          <w:rFonts w:ascii="Times New Roman" w:hAnsi="Times New Roman"/>
          <w:b/>
          <w:sz w:val="52"/>
          <w:szCs w:val="52"/>
        </w:rPr>
        <w:t>操作手册</w:t>
      </w:r>
    </w:p>
    <w:p w:rsidR="00917B3B" w:rsidRDefault="00AA7024">
      <w:pPr>
        <w:wordWrap w:val="0"/>
        <w:spacing w:line="720" w:lineRule="auto"/>
        <w:ind w:firstLineChars="0" w:firstLine="0"/>
        <w:jc w:val="right"/>
        <w:rPr>
          <w:rFonts w:ascii="Times New Roman" w:hAnsi="Times New Roman"/>
          <w:b/>
          <w:sz w:val="52"/>
          <w:szCs w:val="52"/>
        </w:rPr>
      </w:pPr>
      <w:r>
        <w:rPr>
          <w:rFonts w:ascii="Times New Roman" w:hAnsi="Times New Roman" w:hint="eastAsia"/>
          <w:b/>
          <w:sz w:val="52"/>
          <w:szCs w:val="52"/>
        </w:rPr>
        <w:t>——实验室人员</w:t>
      </w:r>
      <w:r>
        <w:rPr>
          <w:rFonts w:ascii="Times New Roman" w:hAnsi="Times New Roman"/>
          <w:b/>
          <w:sz w:val="52"/>
          <w:szCs w:val="52"/>
        </w:rPr>
        <w:t xml:space="preserve"> </w:t>
      </w:r>
    </w:p>
    <w:p w:rsidR="00917B3B" w:rsidRDefault="00917B3B">
      <w:pPr>
        <w:ind w:firstLine="600"/>
        <w:rPr>
          <w:rFonts w:ascii="宋体" w:hAnsi="宋体" w:cs="宋体"/>
          <w:sz w:val="30"/>
          <w:szCs w:val="30"/>
        </w:rPr>
      </w:pPr>
    </w:p>
    <w:p w:rsidR="00917B3B" w:rsidRDefault="00917B3B">
      <w:pPr>
        <w:ind w:firstLine="600"/>
        <w:rPr>
          <w:rFonts w:ascii="宋体" w:hAnsi="宋体" w:cs="宋体"/>
          <w:sz w:val="30"/>
          <w:szCs w:val="30"/>
        </w:rPr>
      </w:pPr>
    </w:p>
    <w:p w:rsidR="00917B3B" w:rsidRDefault="00917B3B">
      <w:pPr>
        <w:ind w:firstLine="600"/>
        <w:rPr>
          <w:rFonts w:ascii="宋体" w:hAnsi="宋体" w:cs="宋体"/>
          <w:sz w:val="30"/>
          <w:szCs w:val="30"/>
        </w:rPr>
      </w:pPr>
    </w:p>
    <w:p w:rsidR="00917B3B" w:rsidRDefault="00917B3B">
      <w:pPr>
        <w:ind w:firstLine="600"/>
        <w:rPr>
          <w:rFonts w:ascii="宋体" w:hAnsi="宋体" w:cs="宋体"/>
          <w:sz w:val="30"/>
          <w:szCs w:val="30"/>
        </w:rPr>
      </w:pPr>
    </w:p>
    <w:p w:rsidR="00917B3B" w:rsidRDefault="00AA7024">
      <w:pPr>
        <w:ind w:firstLineChars="0" w:firstLine="0"/>
      </w:pPr>
      <w:r>
        <w:rPr>
          <w:rFonts w:hint="eastAsia"/>
        </w:rPr>
        <w:br w:type="page"/>
      </w:r>
    </w:p>
    <w:sdt>
      <w:sdtPr>
        <w:rPr>
          <w:rFonts w:ascii="宋体" w:hAnsi="宋体"/>
          <w:sz w:val="21"/>
        </w:rPr>
        <w:id w:val="147472800"/>
        <w15:color w:val="DBDBDB"/>
        <w:docPartObj>
          <w:docPartGallery w:val="Table of Contents"/>
          <w:docPartUnique/>
        </w:docPartObj>
      </w:sdtPr>
      <w:sdtEndPr/>
      <w:sdtContent>
        <w:p w:rsidR="00917B3B" w:rsidRDefault="00AA7024">
          <w:pPr>
            <w:spacing w:line="240" w:lineRule="auto"/>
            <w:ind w:firstLineChars="0" w:firstLine="0"/>
            <w:jc w:val="center"/>
            <w:rPr>
              <w:sz w:val="56"/>
              <w:szCs w:val="56"/>
            </w:rPr>
          </w:pPr>
          <w:r>
            <w:rPr>
              <w:rFonts w:ascii="宋体" w:hAnsi="宋体"/>
              <w:sz w:val="48"/>
              <w:szCs w:val="56"/>
            </w:rPr>
            <w:t>目录</w:t>
          </w:r>
        </w:p>
        <w:p w:rsidR="00917B3B" w:rsidRDefault="00AA7024">
          <w:pPr>
            <w:pStyle w:val="10"/>
            <w:tabs>
              <w:tab w:val="right" w:leader="dot" w:pos="8306"/>
            </w:tabs>
            <w:ind w:firstLine="480"/>
          </w:pPr>
          <w:r>
            <w:fldChar w:fldCharType="begin"/>
          </w:r>
          <w:r>
            <w:instrText xml:space="preserve">TOC \o "1-3" \h \u </w:instrText>
          </w:r>
          <w:r>
            <w:fldChar w:fldCharType="separate"/>
          </w:r>
        </w:p>
        <w:p w:rsidR="00917B3B" w:rsidRDefault="00A124D9">
          <w:pPr>
            <w:pStyle w:val="10"/>
            <w:tabs>
              <w:tab w:val="right" w:leader="dot" w:pos="8306"/>
            </w:tabs>
            <w:ind w:firstLine="480"/>
          </w:pPr>
          <w:hyperlink w:anchor="_Toc15203" w:history="1">
            <w:r w:rsidR="00AA7024">
              <w:rPr>
                <w:bCs/>
                <w:szCs w:val="32"/>
              </w:rPr>
              <w:t xml:space="preserve">1. </w:t>
            </w:r>
            <w:r w:rsidR="00AA7024">
              <w:rPr>
                <w:rFonts w:hint="eastAsia"/>
                <w:bCs/>
              </w:rPr>
              <w:t>登录认证</w:t>
            </w:r>
            <w:r w:rsidR="00AA7024">
              <w:tab/>
            </w:r>
            <w:r w:rsidR="00AA7024">
              <w:fldChar w:fldCharType="begin"/>
            </w:r>
            <w:r w:rsidR="00AA7024">
              <w:instrText xml:space="preserve"> PAGEREF _Toc15203 \h </w:instrText>
            </w:r>
            <w:r w:rsidR="00AA7024">
              <w:fldChar w:fldCharType="separate"/>
            </w:r>
            <w:r w:rsidR="00AA7024">
              <w:t>4</w:t>
            </w:r>
            <w:r w:rsidR="00AA7024">
              <w:fldChar w:fldCharType="end"/>
            </w:r>
          </w:hyperlink>
        </w:p>
        <w:p w:rsidR="00917B3B" w:rsidRDefault="00A124D9">
          <w:pPr>
            <w:pStyle w:val="10"/>
            <w:tabs>
              <w:tab w:val="right" w:leader="dot" w:pos="8306"/>
            </w:tabs>
            <w:ind w:firstLine="480"/>
          </w:pPr>
          <w:hyperlink w:anchor="_Toc30007" w:history="1">
            <w:r w:rsidR="00AA7024">
              <w:rPr>
                <w:szCs w:val="32"/>
              </w:rPr>
              <w:t xml:space="preserve">2. </w:t>
            </w:r>
            <w:r w:rsidR="00AA7024">
              <w:rPr>
                <w:rFonts w:hint="eastAsia"/>
              </w:rPr>
              <w:t>首页</w:t>
            </w:r>
            <w:r w:rsidR="00AA7024">
              <w:tab/>
            </w:r>
            <w:r w:rsidR="00AA7024">
              <w:fldChar w:fldCharType="begin"/>
            </w:r>
            <w:r w:rsidR="00AA7024">
              <w:instrText xml:space="preserve"> PAGEREF _Toc30007 \h </w:instrText>
            </w:r>
            <w:r w:rsidR="00AA7024">
              <w:fldChar w:fldCharType="separate"/>
            </w:r>
            <w:r w:rsidR="00AA7024">
              <w:t>4</w:t>
            </w:r>
            <w:r w:rsidR="00AA7024">
              <w:fldChar w:fldCharType="end"/>
            </w:r>
          </w:hyperlink>
        </w:p>
        <w:p w:rsidR="00917B3B" w:rsidRDefault="00A124D9">
          <w:pPr>
            <w:pStyle w:val="10"/>
            <w:tabs>
              <w:tab w:val="right" w:leader="dot" w:pos="8306"/>
            </w:tabs>
            <w:ind w:firstLine="480"/>
          </w:pPr>
          <w:hyperlink w:anchor="_Toc3938" w:history="1">
            <w:r w:rsidR="00AA7024">
              <w:rPr>
                <w:szCs w:val="32"/>
              </w:rPr>
              <w:t xml:space="preserve">3. </w:t>
            </w:r>
            <w:r w:rsidR="00AA7024">
              <w:rPr>
                <w:rFonts w:hint="eastAsia"/>
              </w:rPr>
              <w:t>试剂柜管理</w:t>
            </w:r>
            <w:r w:rsidR="00AA7024">
              <w:tab/>
            </w:r>
            <w:r w:rsidR="00AA7024">
              <w:fldChar w:fldCharType="begin"/>
            </w:r>
            <w:r w:rsidR="00AA7024">
              <w:instrText xml:space="preserve"> PAGEREF _Toc3938 \h </w:instrText>
            </w:r>
            <w:r w:rsidR="00AA7024">
              <w:fldChar w:fldCharType="separate"/>
            </w:r>
            <w:r w:rsidR="00AA7024">
              <w:t>5</w:t>
            </w:r>
            <w:r w:rsidR="00AA7024">
              <w:fldChar w:fldCharType="end"/>
            </w:r>
          </w:hyperlink>
        </w:p>
        <w:p w:rsidR="00917B3B" w:rsidRDefault="00A124D9">
          <w:pPr>
            <w:pStyle w:val="10"/>
            <w:tabs>
              <w:tab w:val="right" w:leader="dot" w:pos="8306"/>
            </w:tabs>
            <w:ind w:firstLine="480"/>
          </w:pPr>
          <w:hyperlink w:anchor="_Toc15256" w:history="1">
            <w:r w:rsidR="00AA7024">
              <w:rPr>
                <w:szCs w:val="32"/>
              </w:rPr>
              <w:t xml:space="preserve">4. </w:t>
            </w:r>
            <w:r w:rsidR="00AA7024">
              <w:rPr>
                <w:rFonts w:hint="eastAsia"/>
              </w:rPr>
              <w:t>化学品名录查询</w:t>
            </w:r>
            <w:r w:rsidR="00AA7024">
              <w:tab/>
            </w:r>
            <w:r w:rsidR="00AA7024">
              <w:fldChar w:fldCharType="begin"/>
            </w:r>
            <w:r w:rsidR="00AA7024">
              <w:instrText xml:space="preserve"> PAGEREF _Toc15256 \h </w:instrText>
            </w:r>
            <w:r w:rsidR="00AA7024">
              <w:fldChar w:fldCharType="separate"/>
            </w:r>
            <w:r w:rsidR="00AA7024">
              <w:t>6</w:t>
            </w:r>
            <w:r w:rsidR="00AA7024">
              <w:fldChar w:fldCharType="end"/>
            </w:r>
          </w:hyperlink>
        </w:p>
        <w:p w:rsidR="00917B3B" w:rsidRDefault="00A124D9">
          <w:pPr>
            <w:pStyle w:val="10"/>
            <w:tabs>
              <w:tab w:val="right" w:leader="dot" w:pos="8306"/>
            </w:tabs>
            <w:ind w:firstLine="480"/>
          </w:pPr>
          <w:hyperlink w:anchor="_Toc4549" w:history="1">
            <w:r w:rsidR="00AA7024">
              <w:rPr>
                <w:szCs w:val="32"/>
              </w:rPr>
              <w:t xml:space="preserve">5. </w:t>
            </w:r>
            <w:r w:rsidR="00AA7024">
              <w:rPr>
                <w:rFonts w:hint="eastAsia"/>
              </w:rPr>
              <w:t>入库查询</w:t>
            </w:r>
            <w:r w:rsidR="00AA7024">
              <w:tab/>
            </w:r>
            <w:r w:rsidR="00AA7024">
              <w:fldChar w:fldCharType="begin"/>
            </w:r>
            <w:r w:rsidR="00AA7024">
              <w:instrText xml:space="preserve"> PAGEREF _Toc4549 \h </w:instrText>
            </w:r>
            <w:r w:rsidR="00AA7024">
              <w:fldChar w:fldCharType="separate"/>
            </w:r>
            <w:r w:rsidR="00AA7024">
              <w:t>8</w:t>
            </w:r>
            <w:r w:rsidR="00AA7024">
              <w:fldChar w:fldCharType="end"/>
            </w:r>
          </w:hyperlink>
        </w:p>
        <w:p w:rsidR="00917B3B" w:rsidRDefault="00A124D9">
          <w:pPr>
            <w:pStyle w:val="10"/>
            <w:tabs>
              <w:tab w:val="right" w:leader="dot" w:pos="8306"/>
            </w:tabs>
            <w:ind w:firstLine="480"/>
          </w:pPr>
          <w:hyperlink w:anchor="_Toc24066" w:history="1">
            <w:r w:rsidR="00AA7024">
              <w:rPr>
                <w:szCs w:val="32"/>
              </w:rPr>
              <w:t xml:space="preserve">6. </w:t>
            </w:r>
            <w:r w:rsidR="00AA7024">
              <w:rPr>
                <w:rFonts w:hint="eastAsia"/>
              </w:rPr>
              <w:t>库存管理</w:t>
            </w:r>
            <w:r w:rsidR="00AA7024">
              <w:tab/>
            </w:r>
            <w:r w:rsidR="00AA7024">
              <w:fldChar w:fldCharType="begin"/>
            </w:r>
            <w:r w:rsidR="00AA7024">
              <w:instrText xml:space="preserve"> PAGEREF _Toc24066 \h </w:instrText>
            </w:r>
            <w:r w:rsidR="00AA7024">
              <w:fldChar w:fldCharType="separate"/>
            </w:r>
            <w:r w:rsidR="00AA7024">
              <w:t>10</w:t>
            </w:r>
            <w:r w:rsidR="00AA7024">
              <w:fldChar w:fldCharType="end"/>
            </w:r>
          </w:hyperlink>
        </w:p>
        <w:p w:rsidR="00917B3B" w:rsidRDefault="00A124D9">
          <w:pPr>
            <w:pStyle w:val="10"/>
            <w:tabs>
              <w:tab w:val="right" w:leader="dot" w:pos="8306"/>
            </w:tabs>
            <w:ind w:firstLine="480"/>
          </w:pPr>
          <w:hyperlink w:anchor="_Toc12139" w:history="1">
            <w:r w:rsidR="00AA7024">
              <w:rPr>
                <w:szCs w:val="32"/>
              </w:rPr>
              <w:t xml:space="preserve">7. </w:t>
            </w:r>
            <w:r w:rsidR="00AA7024">
              <w:rPr>
                <w:rFonts w:hint="eastAsia"/>
              </w:rPr>
              <w:t>使用</w:t>
            </w:r>
            <w:r w:rsidR="00AA7024">
              <w:rPr>
                <w:rFonts w:hint="eastAsia"/>
              </w:rPr>
              <w:t>/</w:t>
            </w:r>
            <w:r w:rsidR="00AA7024">
              <w:rPr>
                <w:rFonts w:hint="eastAsia"/>
              </w:rPr>
              <w:t>空瓶</w:t>
            </w:r>
            <w:r w:rsidR="00AA7024">
              <w:rPr>
                <w:rFonts w:hint="eastAsia"/>
              </w:rPr>
              <w:t>/</w:t>
            </w:r>
            <w:r w:rsidR="00AA7024">
              <w:rPr>
                <w:rFonts w:hint="eastAsia"/>
              </w:rPr>
              <w:t>废弃登记</w:t>
            </w:r>
            <w:r w:rsidR="00AA7024">
              <w:tab/>
            </w:r>
            <w:r w:rsidR="00AA7024">
              <w:fldChar w:fldCharType="begin"/>
            </w:r>
            <w:r w:rsidR="00AA7024">
              <w:instrText xml:space="preserve"> PAGEREF _Toc12139 \h </w:instrText>
            </w:r>
            <w:r w:rsidR="00AA7024">
              <w:fldChar w:fldCharType="separate"/>
            </w:r>
            <w:r w:rsidR="00AA7024">
              <w:t>10</w:t>
            </w:r>
            <w:r w:rsidR="00AA7024">
              <w:fldChar w:fldCharType="end"/>
            </w:r>
          </w:hyperlink>
        </w:p>
        <w:p w:rsidR="00917B3B" w:rsidRDefault="00A124D9">
          <w:pPr>
            <w:pStyle w:val="10"/>
            <w:tabs>
              <w:tab w:val="right" w:leader="dot" w:pos="8306"/>
            </w:tabs>
            <w:ind w:firstLine="480"/>
          </w:pPr>
          <w:hyperlink w:anchor="_Toc29059" w:history="1">
            <w:r w:rsidR="00AA7024">
              <w:rPr>
                <w:szCs w:val="32"/>
              </w:rPr>
              <w:t xml:space="preserve">8. </w:t>
            </w:r>
            <w:r w:rsidR="00AA7024">
              <w:rPr>
                <w:rFonts w:hint="eastAsia"/>
              </w:rPr>
              <w:t>中转站</w:t>
            </w:r>
            <w:r w:rsidR="00AA7024">
              <w:tab/>
            </w:r>
            <w:r w:rsidR="00AA7024">
              <w:fldChar w:fldCharType="begin"/>
            </w:r>
            <w:r w:rsidR="00AA7024">
              <w:instrText xml:space="preserve"> PAGEREF _Toc29059 \h </w:instrText>
            </w:r>
            <w:r w:rsidR="00AA7024">
              <w:fldChar w:fldCharType="separate"/>
            </w:r>
            <w:r w:rsidR="00AA7024">
              <w:t>12</w:t>
            </w:r>
            <w:r w:rsidR="00AA7024">
              <w:fldChar w:fldCharType="end"/>
            </w:r>
          </w:hyperlink>
        </w:p>
        <w:p w:rsidR="00917B3B" w:rsidRDefault="00A124D9">
          <w:pPr>
            <w:pStyle w:val="10"/>
            <w:tabs>
              <w:tab w:val="right" w:leader="dot" w:pos="8306"/>
            </w:tabs>
            <w:ind w:firstLine="480"/>
          </w:pPr>
          <w:hyperlink w:anchor="_Toc15918" w:history="1">
            <w:r w:rsidR="00AA7024">
              <w:rPr>
                <w:szCs w:val="32"/>
              </w:rPr>
              <w:t xml:space="preserve">9. </w:t>
            </w:r>
            <w:r w:rsidR="00AA7024">
              <w:rPr>
                <w:rFonts w:hint="eastAsia"/>
              </w:rPr>
              <w:t>废弃物送处查询与登记</w:t>
            </w:r>
            <w:r w:rsidR="00AA7024">
              <w:tab/>
            </w:r>
            <w:r w:rsidR="00AA7024">
              <w:fldChar w:fldCharType="begin"/>
            </w:r>
            <w:r w:rsidR="00AA7024">
              <w:instrText xml:space="preserve"> PAGEREF _Toc15918 \h </w:instrText>
            </w:r>
            <w:r w:rsidR="00AA7024">
              <w:fldChar w:fldCharType="separate"/>
            </w:r>
            <w:r w:rsidR="00AA7024">
              <w:t>13</w:t>
            </w:r>
            <w:r w:rsidR="00AA7024">
              <w:fldChar w:fldCharType="end"/>
            </w:r>
          </w:hyperlink>
        </w:p>
        <w:p w:rsidR="00917B3B" w:rsidRDefault="00A124D9">
          <w:pPr>
            <w:pStyle w:val="10"/>
            <w:tabs>
              <w:tab w:val="right" w:leader="dot" w:pos="8306"/>
            </w:tabs>
            <w:ind w:firstLine="480"/>
          </w:pPr>
          <w:hyperlink w:anchor="_Toc15752" w:history="1">
            <w:r w:rsidR="00AA7024">
              <w:rPr>
                <w:szCs w:val="32"/>
              </w:rPr>
              <w:t xml:space="preserve">10. </w:t>
            </w:r>
            <w:r w:rsidR="00AA7024">
              <w:rPr>
                <w:rFonts w:hint="eastAsia"/>
              </w:rPr>
              <w:t>台账管理</w:t>
            </w:r>
            <w:r w:rsidR="00AA7024">
              <w:tab/>
            </w:r>
            <w:r w:rsidR="00AA7024">
              <w:fldChar w:fldCharType="begin"/>
            </w:r>
            <w:r w:rsidR="00AA7024">
              <w:instrText xml:space="preserve"> PAGEREF _Toc15752 \h </w:instrText>
            </w:r>
            <w:r w:rsidR="00AA7024">
              <w:fldChar w:fldCharType="separate"/>
            </w:r>
            <w:r w:rsidR="00AA7024">
              <w:t>14</w:t>
            </w:r>
            <w:r w:rsidR="00AA7024">
              <w:fldChar w:fldCharType="end"/>
            </w:r>
          </w:hyperlink>
        </w:p>
        <w:p w:rsidR="00917B3B" w:rsidRDefault="00A124D9">
          <w:pPr>
            <w:pStyle w:val="20"/>
            <w:tabs>
              <w:tab w:val="right" w:leader="dot" w:pos="8306"/>
            </w:tabs>
            <w:ind w:left="480" w:firstLine="480"/>
          </w:pPr>
          <w:hyperlink w:anchor="_Toc29915" w:history="1">
            <w:r w:rsidR="00AA7024">
              <w:rPr>
                <w:rFonts w:ascii="Calibri" w:hAnsi="Calibri" w:cs="Calibri"/>
              </w:rPr>
              <w:t xml:space="preserve">10.1 </w:t>
            </w:r>
            <w:r w:rsidR="00AA7024">
              <w:rPr>
                <w:rFonts w:ascii="Arial" w:hAnsi="Arial" w:hint="eastAsia"/>
              </w:rPr>
              <w:t>试剂总台账</w:t>
            </w:r>
            <w:r w:rsidR="00AA7024">
              <w:tab/>
            </w:r>
            <w:r w:rsidR="00AA7024">
              <w:fldChar w:fldCharType="begin"/>
            </w:r>
            <w:r w:rsidR="00AA7024">
              <w:instrText xml:space="preserve"> PAGEREF _Toc29915 \h </w:instrText>
            </w:r>
            <w:r w:rsidR="00AA7024">
              <w:fldChar w:fldCharType="separate"/>
            </w:r>
            <w:r w:rsidR="00AA7024">
              <w:t>14</w:t>
            </w:r>
            <w:r w:rsidR="00AA7024">
              <w:fldChar w:fldCharType="end"/>
            </w:r>
          </w:hyperlink>
        </w:p>
        <w:p w:rsidR="00917B3B" w:rsidRDefault="00A124D9">
          <w:pPr>
            <w:pStyle w:val="20"/>
            <w:tabs>
              <w:tab w:val="right" w:leader="dot" w:pos="8306"/>
            </w:tabs>
            <w:ind w:left="480" w:firstLine="480"/>
          </w:pPr>
          <w:hyperlink w:anchor="_Toc15985" w:history="1">
            <w:r w:rsidR="00AA7024">
              <w:rPr>
                <w:rFonts w:ascii="Calibri" w:hAnsi="Calibri" w:cs="Calibri"/>
              </w:rPr>
              <w:t xml:space="preserve">10.2 </w:t>
            </w:r>
            <w:r w:rsidR="00AA7024">
              <w:rPr>
                <w:rFonts w:hint="eastAsia"/>
              </w:rPr>
              <w:t>入库台账</w:t>
            </w:r>
            <w:r w:rsidR="00AA7024">
              <w:tab/>
            </w:r>
            <w:r w:rsidR="00AA7024">
              <w:fldChar w:fldCharType="begin"/>
            </w:r>
            <w:r w:rsidR="00AA7024">
              <w:instrText xml:space="preserve"> PAGEREF _Toc15985 \h </w:instrText>
            </w:r>
            <w:r w:rsidR="00AA7024">
              <w:fldChar w:fldCharType="separate"/>
            </w:r>
            <w:r w:rsidR="00AA7024">
              <w:t>15</w:t>
            </w:r>
            <w:r w:rsidR="00AA7024">
              <w:fldChar w:fldCharType="end"/>
            </w:r>
          </w:hyperlink>
        </w:p>
        <w:p w:rsidR="00917B3B" w:rsidRDefault="00A124D9">
          <w:pPr>
            <w:pStyle w:val="20"/>
            <w:tabs>
              <w:tab w:val="right" w:leader="dot" w:pos="8306"/>
            </w:tabs>
            <w:ind w:left="480" w:firstLine="480"/>
          </w:pPr>
          <w:hyperlink w:anchor="_Toc9201" w:history="1">
            <w:r w:rsidR="00AA7024">
              <w:rPr>
                <w:rFonts w:ascii="Calibri" w:hAnsi="Calibri" w:cs="Calibri"/>
              </w:rPr>
              <w:t xml:space="preserve">10.3 </w:t>
            </w:r>
            <w:r w:rsidR="00AA7024">
              <w:rPr>
                <w:rFonts w:ascii="Arial" w:hAnsi="Arial" w:hint="eastAsia"/>
              </w:rPr>
              <w:t>领用台账</w:t>
            </w:r>
            <w:r w:rsidR="00AA7024">
              <w:tab/>
            </w:r>
            <w:r w:rsidR="00AA7024">
              <w:fldChar w:fldCharType="begin"/>
            </w:r>
            <w:r w:rsidR="00AA7024">
              <w:instrText xml:space="preserve"> PAGEREF _Toc9201 \h </w:instrText>
            </w:r>
            <w:r w:rsidR="00AA7024">
              <w:fldChar w:fldCharType="separate"/>
            </w:r>
            <w:r w:rsidR="00AA7024">
              <w:t>15</w:t>
            </w:r>
            <w:r w:rsidR="00AA7024">
              <w:fldChar w:fldCharType="end"/>
            </w:r>
          </w:hyperlink>
        </w:p>
        <w:p w:rsidR="00917B3B" w:rsidRDefault="00A124D9">
          <w:pPr>
            <w:pStyle w:val="20"/>
            <w:tabs>
              <w:tab w:val="right" w:leader="dot" w:pos="8306"/>
            </w:tabs>
            <w:ind w:left="480" w:firstLine="480"/>
          </w:pPr>
          <w:hyperlink w:anchor="_Toc14811" w:history="1">
            <w:r w:rsidR="00AA7024">
              <w:rPr>
                <w:rFonts w:ascii="Calibri" w:hAnsi="Calibri" w:cs="Calibri"/>
              </w:rPr>
              <w:t xml:space="preserve">10.4 </w:t>
            </w:r>
            <w:r w:rsidR="00AA7024">
              <w:rPr>
                <w:rFonts w:ascii="Arial" w:hAnsi="Arial" w:hint="eastAsia"/>
              </w:rPr>
              <w:t>使用台账</w:t>
            </w:r>
            <w:r w:rsidR="00AA7024">
              <w:tab/>
            </w:r>
            <w:r w:rsidR="00AA7024">
              <w:fldChar w:fldCharType="begin"/>
            </w:r>
            <w:r w:rsidR="00AA7024">
              <w:instrText xml:space="preserve"> PAGEREF _Toc14811 \h </w:instrText>
            </w:r>
            <w:r w:rsidR="00AA7024">
              <w:fldChar w:fldCharType="separate"/>
            </w:r>
            <w:r w:rsidR="00AA7024">
              <w:t>16</w:t>
            </w:r>
            <w:r w:rsidR="00AA7024">
              <w:fldChar w:fldCharType="end"/>
            </w:r>
          </w:hyperlink>
        </w:p>
        <w:p w:rsidR="00917B3B" w:rsidRDefault="00A124D9">
          <w:pPr>
            <w:pStyle w:val="20"/>
            <w:tabs>
              <w:tab w:val="right" w:leader="dot" w:pos="8306"/>
            </w:tabs>
            <w:ind w:left="480" w:firstLine="480"/>
          </w:pPr>
          <w:hyperlink w:anchor="_Toc15692" w:history="1">
            <w:r w:rsidR="00AA7024">
              <w:rPr>
                <w:rFonts w:ascii="Calibri" w:hAnsi="Calibri" w:cs="Calibri"/>
              </w:rPr>
              <w:t xml:space="preserve">10.5 </w:t>
            </w:r>
            <w:r w:rsidR="00AA7024">
              <w:rPr>
                <w:rFonts w:ascii="Arial" w:hAnsi="Arial" w:hint="eastAsia"/>
              </w:rPr>
              <w:t>归还台账</w:t>
            </w:r>
            <w:r w:rsidR="00AA7024">
              <w:tab/>
            </w:r>
            <w:r w:rsidR="00AA7024">
              <w:fldChar w:fldCharType="begin"/>
            </w:r>
            <w:r w:rsidR="00AA7024">
              <w:instrText xml:space="preserve"> PAGEREF _Toc15692 \h </w:instrText>
            </w:r>
            <w:r w:rsidR="00AA7024">
              <w:fldChar w:fldCharType="separate"/>
            </w:r>
            <w:r w:rsidR="00AA7024">
              <w:t>16</w:t>
            </w:r>
            <w:r w:rsidR="00AA7024">
              <w:fldChar w:fldCharType="end"/>
            </w:r>
          </w:hyperlink>
        </w:p>
        <w:p w:rsidR="00917B3B" w:rsidRDefault="00A124D9">
          <w:pPr>
            <w:pStyle w:val="20"/>
            <w:tabs>
              <w:tab w:val="right" w:leader="dot" w:pos="8306"/>
            </w:tabs>
            <w:ind w:left="480" w:firstLine="480"/>
          </w:pPr>
          <w:hyperlink w:anchor="_Toc23072" w:history="1">
            <w:r w:rsidR="00AA7024">
              <w:rPr>
                <w:rFonts w:ascii="Calibri" w:hAnsi="Calibri" w:cs="Calibri"/>
              </w:rPr>
              <w:t xml:space="preserve">10.6 </w:t>
            </w:r>
            <w:r w:rsidR="00AA7024">
              <w:rPr>
                <w:rFonts w:ascii="Arial" w:hAnsi="Arial" w:hint="eastAsia"/>
              </w:rPr>
              <w:t>空瓶回收台账</w:t>
            </w:r>
            <w:r w:rsidR="00AA7024">
              <w:tab/>
            </w:r>
            <w:r w:rsidR="00AA7024">
              <w:fldChar w:fldCharType="begin"/>
            </w:r>
            <w:r w:rsidR="00AA7024">
              <w:instrText xml:space="preserve"> PAGEREF _Toc23072 \h </w:instrText>
            </w:r>
            <w:r w:rsidR="00AA7024">
              <w:fldChar w:fldCharType="separate"/>
            </w:r>
            <w:r w:rsidR="00AA7024">
              <w:t>17</w:t>
            </w:r>
            <w:r w:rsidR="00AA7024">
              <w:fldChar w:fldCharType="end"/>
            </w:r>
          </w:hyperlink>
        </w:p>
        <w:p w:rsidR="00917B3B" w:rsidRDefault="00A124D9">
          <w:pPr>
            <w:pStyle w:val="20"/>
            <w:tabs>
              <w:tab w:val="right" w:leader="dot" w:pos="8306"/>
            </w:tabs>
            <w:ind w:left="480" w:firstLine="480"/>
          </w:pPr>
          <w:hyperlink w:anchor="_Toc27169" w:history="1">
            <w:r w:rsidR="00AA7024">
              <w:rPr>
                <w:rFonts w:ascii="Calibri" w:hAnsi="Calibri" w:cs="Calibri"/>
              </w:rPr>
              <w:t xml:space="preserve">10.7 </w:t>
            </w:r>
            <w:r w:rsidR="00AA7024">
              <w:rPr>
                <w:rFonts w:ascii="Arial" w:hAnsi="Arial" w:hint="eastAsia"/>
              </w:rPr>
              <w:t>试剂废弃台账</w:t>
            </w:r>
            <w:r w:rsidR="00AA7024">
              <w:tab/>
            </w:r>
            <w:r w:rsidR="00AA7024">
              <w:fldChar w:fldCharType="begin"/>
            </w:r>
            <w:r w:rsidR="00AA7024">
              <w:instrText xml:space="preserve"> PAGEREF _Toc27169 \h </w:instrText>
            </w:r>
            <w:r w:rsidR="00AA7024">
              <w:fldChar w:fldCharType="separate"/>
            </w:r>
            <w:r w:rsidR="00AA7024">
              <w:t>17</w:t>
            </w:r>
            <w:r w:rsidR="00AA7024">
              <w:fldChar w:fldCharType="end"/>
            </w:r>
          </w:hyperlink>
        </w:p>
        <w:p w:rsidR="00917B3B" w:rsidRDefault="00A124D9">
          <w:pPr>
            <w:pStyle w:val="20"/>
            <w:tabs>
              <w:tab w:val="right" w:leader="dot" w:pos="8306"/>
            </w:tabs>
            <w:ind w:left="480" w:firstLine="480"/>
          </w:pPr>
          <w:hyperlink w:anchor="_Toc13013" w:history="1">
            <w:r w:rsidR="00AA7024">
              <w:rPr>
                <w:rFonts w:ascii="Calibri" w:hAnsi="Calibri" w:cs="Calibri"/>
              </w:rPr>
              <w:t xml:space="preserve">10.8 </w:t>
            </w:r>
            <w:r w:rsidR="00AA7024">
              <w:rPr>
                <w:rFonts w:ascii="Arial" w:hAnsi="Arial" w:hint="eastAsia"/>
              </w:rPr>
              <w:t>坏账</w:t>
            </w:r>
            <w:r w:rsidR="00AA7024">
              <w:tab/>
            </w:r>
            <w:r w:rsidR="00AA7024">
              <w:fldChar w:fldCharType="begin"/>
            </w:r>
            <w:r w:rsidR="00AA7024">
              <w:instrText xml:space="preserve"> PAGEREF _Toc13013 \h </w:instrText>
            </w:r>
            <w:r w:rsidR="00AA7024">
              <w:fldChar w:fldCharType="separate"/>
            </w:r>
            <w:r w:rsidR="00AA7024">
              <w:t>17</w:t>
            </w:r>
            <w:r w:rsidR="00AA7024">
              <w:fldChar w:fldCharType="end"/>
            </w:r>
          </w:hyperlink>
        </w:p>
        <w:p w:rsidR="00917B3B" w:rsidRDefault="00A124D9">
          <w:pPr>
            <w:pStyle w:val="20"/>
            <w:tabs>
              <w:tab w:val="right" w:leader="dot" w:pos="8306"/>
            </w:tabs>
            <w:ind w:left="480" w:firstLine="480"/>
          </w:pPr>
          <w:hyperlink w:anchor="_Toc10752" w:history="1">
            <w:r w:rsidR="00AA7024">
              <w:rPr>
                <w:rFonts w:ascii="Calibri" w:hAnsi="Calibri" w:cs="Calibri"/>
              </w:rPr>
              <w:t xml:space="preserve">10.9 </w:t>
            </w:r>
            <w:r w:rsidR="00AA7024">
              <w:rPr>
                <w:rFonts w:ascii="Arial" w:hAnsi="Arial" w:hint="eastAsia"/>
              </w:rPr>
              <w:t>删除台账</w:t>
            </w:r>
            <w:r w:rsidR="00AA7024">
              <w:tab/>
            </w:r>
            <w:r w:rsidR="00AA7024">
              <w:fldChar w:fldCharType="begin"/>
            </w:r>
            <w:r w:rsidR="00AA7024">
              <w:instrText xml:space="preserve"> PAGEREF _Toc10752 \h </w:instrText>
            </w:r>
            <w:r w:rsidR="00AA7024">
              <w:fldChar w:fldCharType="separate"/>
            </w:r>
            <w:r w:rsidR="00AA7024">
              <w:t>18</w:t>
            </w:r>
            <w:r w:rsidR="00AA7024">
              <w:fldChar w:fldCharType="end"/>
            </w:r>
          </w:hyperlink>
        </w:p>
        <w:p w:rsidR="00917B3B" w:rsidRDefault="00A124D9">
          <w:pPr>
            <w:pStyle w:val="20"/>
            <w:tabs>
              <w:tab w:val="right" w:leader="dot" w:pos="8306"/>
            </w:tabs>
            <w:ind w:left="480" w:firstLine="480"/>
          </w:pPr>
          <w:hyperlink w:anchor="_Toc24154" w:history="1">
            <w:r w:rsidR="00AA7024">
              <w:rPr>
                <w:rFonts w:ascii="Calibri" w:hAnsi="Calibri" w:cs="Calibri"/>
              </w:rPr>
              <w:t xml:space="preserve">10.10 </w:t>
            </w:r>
            <w:r w:rsidR="00AA7024">
              <w:rPr>
                <w:rFonts w:ascii="Arial" w:hAnsi="Arial" w:hint="eastAsia"/>
              </w:rPr>
              <w:t>预警台账</w:t>
            </w:r>
            <w:r w:rsidR="00AA7024">
              <w:tab/>
            </w:r>
            <w:r w:rsidR="00AA7024">
              <w:fldChar w:fldCharType="begin"/>
            </w:r>
            <w:r w:rsidR="00AA7024">
              <w:instrText xml:space="preserve"> PAGEREF _Toc24154 \h </w:instrText>
            </w:r>
            <w:r w:rsidR="00AA7024">
              <w:fldChar w:fldCharType="separate"/>
            </w:r>
            <w:r w:rsidR="00AA7024">
              <w:t>18</w:t>
            </w:r>
            <w:r w:rsidR="00AA7024">
              <w:fldChar w:fldCharType="end"/>
            </w:r>
          </w:hyperlink>
        </w:p>
        <w:p w:rsidR="00917B3B" w:rsidRDefault="00AA7024">
          <w:pPr>
            <w:ind w:firstLine="480"/>
          </w:pPr>
          <w:r>
            <w:fldChar w:fldCharType="end"/>
          </w:r>
        </w:p>
      </w:sdtContent>
    </w:sdt>
    <w:p w:rsidR="00917B3B" w:rsidRDefault="00AA7024">
      <w:pPr>
        <w:ind w:firstLine="480"/>
      </w:pPr>
      <w:r>
        <w:rPr>
          <w:rFonts w:hint="eastAsia"/>
        </w:rPr>
        <w:br w:type="page"/>
      </w:r>
    </w:p>
    <w:p w:rsidR="00917B3B" w:rsidRDefault="00AA7024">
      <w:pPr>
        <w:pStyle w:val="1"/>
        <w:numPr>
          <w:ilvl w:val="0"/>
          <w:numId w:val="3"/>
        </w:numPr>
        <w:tabs>
          <w:tab w:val="clear" w:pos="0"/>
        </w:tabs>
        <w:ind w:firstLineChars="0"/>
        <w:rPr>
          <w:bCs/>
        </w:rPr>
      </w:pPr>
      <w:bookmarkStart w:id="1" w:name="_Toc15203"/>
      <w:r>
        <w:rPr>
          <w:rFonts w:hint="eastAsia"/>
          <w:bCs/>
        </w:rPr>
        <w:lastRenderedPageBreak/>
        <w:t>登录认证</w:t>
      </w:r>
      <w:bookmarkEnd w:id="1"/>
    </w:p>
    <w:p w:rsidR="00917B3B" w:rsidRDefault="00AA7024">
      <w:pPr>
        <w:ind w:firstLine="480"/>
        <w:rPr>
          <w:rFonts w:ascii="Times New Roman" w:hAnsi="Times New Roman"/>
        </w:rPr>
      </w:pPr>
      <w:r>
        <w:rPr>
          <w:rFonts w:ascii="Times New Roman" w:hAnsi="Times New Roman"/>
        </w:rPr>
        <w:t>登录</w:t>
      </w:r>
      <w:r>
        <w:rPr>
          <w:rFonts w:ascii="Times New Roman" w:hAnsi="Times New Roman" w:hint="eastAsia"/>
        </w:rPr>
        <w:t>“</w:t>
      </w:r>
      <w:r>
        <w:rPr>
          <w:rFonts w:ascii="Times New Roman" w:hAnsi="Times New Roman"/>
        </w:rPr>
        <w:t>实验室</w:t>
      </w:r>
      <w:r w:rsidR="00381EFE">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 xml:space="preserve"> →</w:t>
      </w:r>
      <w:r>
        <w:rPr>
          <w:rFonts w:ascii="Times New Roman" w:hAnsi="Times New Roman" w:hint="eastAsia"/>
        </w:rPr>
        <w:t>“</w:t>
      </w:r>
      <w:r>
        <w:rPr>
          <w:rFonts w:ascii="Times New Roman" w:hAnsi="Times New Roman"/>
        </w:rPr>
        <w:t>角色选择</w:t>
      </w:r>
      <w:r>
        <w:rPr>
          <w:rFonts w:ascii="Times New Roman" w:hAnsi="Times New Roman" w:hint="eastAsia"/>
        </w:rPr>
        <w:t>”</w:t>
      </w:r>
      <w:r>
        <w:rPr>
          <w:rFonts w:ascii="Times New Roman" w:hAnsi="Times New Roman"/>
        </w:rPr>
        <w:t>→</w:t>
      </w:r>
      <w:r>
        <w:rPr>
          <w:rFonts w:ascii="Times New Roman" w:hAnsi="Times New Roman" w:hint="eastAsia"/>
        </w:rPr>
        <w:t>“</w:t>
      </w:r>
      <w:r>
        <w:rPr>
          <w:rFonts w:ascii="Times New Roman" w:hAnsi="Times New Roman"/>
        </w:rPr>
        <w:t>系统菜单</w:t>
      </w:r>
      <w:r>
        <w:rPr>
          <w:rFonts w:ascii="Times New Roman" w:hAnsi="Times New Roman" w:hint="eastAsia"/>
        </w:rPr>
        <w:t>”</w:t>
      </w:r>
      <w:r>
        <w:rPr>
          <w:rFonts w:ascii="Times New Roman" w:hAnsi="Times New Roman"/>
        </w:rPr>
        <w:t>→</w:t>
      </w:r>
      <w:r>
        <w:rPr>
          <w:rFonts w:ascii="Times New Roman" w:hAnsi="Times New Roman" w:hint="eastAsia"/>
        </w:rPr>
        <w:t>“实验室安全基础信息模块”</w:t>
      </w:r>
      <w:r>
        <w:rPr>
          <w:rFonts w:ascii="Times New Roman" w:hAnsi="Times New Roman"/>
        </w:rPr>
        <w:t>。</w:t>
      </w:r>
    </w:p>
    <w:p w:rsidR="00917B3B" w:rsidRDefault="00AA7024">
      <w:pPr>
        <w:ind w:firstLine="480"/>
        <w:rPr>
          <w:rFonts w:ascii="Times New Roman" w:hAnsi="Times New Roman"/>
        </w:rPr>
      </w:pPr>
      <w:r>
        <w:rPr>
          <w:rFonts w:ascii="Times New Roman" w:hAnsi="Times New Roman"/>
        </w:rPr>
        <w:t>在浏览器地址栏输入</w:t>
      </w:r>
      <w:r>
        <w:rPr>
          <w:rStyle w:val="a4"/>
          <w:rFonts w:ascii="Times New Roman" w:hAnsi="Times New Roman" w:hint="eastAsia"/>
        </w:rPr>
        <w:t>https://labsafe.zju.edu.cn/</w:t>
      </w:r>
      <w:r>
        <w:rPr>
          <w:rFonts w:ascii="Times New Roman" w:hAnsi="Times New Roman"/>
        </w:rPr>
        <w:t>进入</w:t>
      </w:r>
      <w:r>
        <w:rPr>
          <w:rFonts w:ascii="Times New Roman" w:hAnsi="Times New Roman" w:hint="eastAsia"/>
        </w:rPr>
        <w:t>“</w:t>
      </w:r>
      <w:r>
        <w:rPr>
          <w:rFonts w:ascii="Times New Roman" w:hAnsi="Times New Roman"/>
        </w:rPr>
        <w:t>实验室</w:t>
      </w:r>
      <w:r w:rsidR="00381EFE">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登录页面，校内人员单击</w:t>
      </w:r>
      <w:r>
        <w:rPr>
          <w:rFonts w:ascii="Times New Roman" w:hAnsi="Times New Roman" w:hint="eastAsia"/>
        </w:rPr>
        <w:t>“</w:t>
      </w:r>
      <w:r>
        <w:rPr>
          <w:rFonts w:ascii="Times New Roman" w:hAnsi="Times New Roman"/>
        </w:rPr>
        <w:t>统一身份认证登录</w:t>
      </w:r>
      <w:r>
        <w:rPr>
          <w:rFonts w:ascii="Times New Roman" w:hAnsi="Times New Roman" w:hint="eastAsia"/>
        </w:rPr>
        <w:t>”</w:t>
      </w:r>
      <w:r>
        <w:rPr>
          <w:rFonts w:ascii="Times New Roman" w:hAnsi="Times New Roman"/>
        </w:rPr>
        <w:t>，校外人员</w:t>
      </w:r>
      <w:r w:rsidR="00D03931">
        <w:rPr>
          <w:rFonts w:ascii="Times New Roman" w:hAnsi="Times New Roman" w:hint="eastAsia"/>
        </w:rPr>
        <w:t>联系学校管理员添加本地</w:t>
      </w:r>
      <w:proofErr w:type="gramStart"/>
      <w:r w:rsidR="00D03931">
        <w:rPr>
          <w:rFonts w:ascii="Times New Roman" w:hAnsi="Times New Roman" w:hint="eastAsia"/>
        </w:rPr>
        <w:t>帐号</w:t>
      </w:r>
      <w:proofErr w:type="gramEnd"/>
      <w:r w:rsidR="00D03931">
        <w:rPr>
          <w:rFonts w:ascii="Times New Roman" w:hAnsi="Times New Roman" w:hint="eastAsia"/>
        </w:rPr>
        <w:t>后</w:t>
      </w:r>
      <w:r>
        <w:rPr>
          <w:rFonts w:ascii="Times New Roman" w:hAnsi="Times New Roman"/>
        </w:rPr>
        <w:t>单击</w:t>
      </w:r>
      <w:r>
        <w:rPr>
          <w:rFonts w:ascii="Times New Roman" w:hAnsi="Times New Roman" w:hint="eastAsia"/>
        </w:rPr>
        <w:t>“</w:t>
      </w:r>
      <w:r>
        <w:rPr>
          <w:rFonts w:ascii="Times New Roman" w:hAnsi="Times New Roman"/>
        </w:rPr>
        <w:t>登录</w:t>
      </w:r>
      <w:r>
        <w:rPr>
          <w:rFonts w:ascii="Times New Roman" w:hAnsi="Times New Roman" w:hint="eastAsia"/>
        </w:rPr>
        <w:t>”</w:t>
      </w:r>
      <w:r>
        <w:rPr>
          <w:rFonts w:ascii="Times New Roman" w:hAnsi="Times New Roman"/>
        </w:rPr>
        <w:t>，输入账号密码登录后，在出现的</w:t>
      </w:r>
      <w:r>
        <w:rPr>
          <w:rFonts w:ascii="Times New Roman" w:hAnsi="Times New Roman" w:hint="eastAsia"/>
        </w:rPr>
        <w:t>“</w:t>
      </w:r>
      <w:r>
        <w:rPr>
          <w:rFonts w:ascii="Times New Roman" w:hAnsi="Times New Roman"/>
        </w:rPr>
        <w:t>选择角色</w:t>
      </w:r>
      <w:r>
        <w:rPr>
          <w:rFonts w:ascii="Times New Roman" w:hAnsi="Times New Roman" w:hint="eastAsia"/>
        </w:rPr>
        <w:t>”</w:t>
      </w:r>
      <w:r>
        <w:rPr>
          <w:rFonts w:ascii="Times New Roman" w:hAnsi="Times New Roman"/>
        </w:rPr>
        <w:t>窗口中找到相应的管理员角色，单击</w:t>
      </w:r>
      <w:r>
        <w:rPr>
          <w:rFonts w:ascii="Times New Roman" w:hAnsi="Times New Roman" w:hint="eastAsia"/>
        </w:rPr>
        <w:t>“</w:t>
      </w:r>
      <w:r>
        <w:rPr>
          <w:rFonts w:ascii="Times New Roman" w:hAnsi="Times New Roman"/>
        </w:rPr>
        <w:t>选择</w:t>
      </w:r>
      <w:r>
        <w:rPr>
          <w:rFonts w:ascii="Times New Roman" w:hAnsi="Times New Roman" w:hint="eastAsia"/>
        </w:rPr>
        <w:t>”</w:t>
      </w:r>
      <w:r>
        <w:rPr>
          <w:rFonts w:ascii="Times New Roman" w:hAnsi="Times New Roman"/>
        </w:rPr>
        <w:t>进入综合管理平台</w:t>
      </w:r>
      <w:r>
        <w:rPr>
          <w:rFonts w:ascii="Times New Roman" w:hAnsi="Times New Roman" w:hint="eastAsia"/>
        </w:rPr>
        <w:t>，</w:t>
      </w:r>
      <w:r>
        <w:rPr>
          <w:rFonts w:ascii="Times New Roman" w:hAnsi="Times New Roman"/>
        </w:rPr>
        <w:t>即可进入</w:t>
      </w:r>
      <w:r w:rsidR="003C75B3">
        <w:rPr>
          <w:rFonts w:ascii="Times New Roman" w:hAnsi="Times New Roman" w:hint="eastAsia"/>
        </w:rPr>
        <w:t>化学品管理</w:t>
      </w:r>
      <w:r>
        <w:rPr>
          <w:rFonts w:ascii="Times New Roman" w:hAnsi="Times New Roman"/>
        </w:rPr>
        <w:t>系统。</w:t>
      </w:r>
    </w:p>
    <w:p w:rsidR="00917B3B" w:rsidRDefault="00AA7024">
      <w:pPr>
        <w:pStyle w:val="21"/>
        <w:spacing w:after="0"/>
        <w:ind w:leftChars="0" w:left="0" w:firstLineChars="0" w:firstLine="0"/>
        <w:jc w:val="center"/>
      </w:pPr>
      <w:r>
        <w:rPr>
          <w:noProof/>
        </w:rPr>
        <w:drawing>
          <wp:inline distT="0" distB="0" distL="114300" distR="114300">
            <wp:extent cx="1911985" cy="1854835"/>
            <wp:effectExtent l="0" t="0" r="12065" b="1206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8"/>
                    <a:stretch>
                      <a:fillRect/>
                    </a:stretch>
                  </pic:blipFill>
                  <pic:spPr>
                    <a:xfrm>
                      <a:off x="0" y="0"/>
                      <a:ext cx="1911985" cy="1854835"/>
                    </a:xfrm>
                    <a:prstGeom prst="rect">
                      <a:avLst/>
                    </a:prstGeom>
                    <a:noFill/>
                    <a:ln>
                      <a:noFill/>
                    </a:ln>
                  </pic:spPr>
                </pic:pic>
              </a:graphicData>
            </a:graphic>
          </wp:inline>
        </w:drawing>
      </w:r>
      <w:r>
        <w:rPr>
          <w:noProof/>
        </w:rPr>
        <w:drawing>
          <wp:inline distT="0" distB="0" distL="0" distR="0">
            <wp:extent cx="3176270" cy="1872615"/>
            <wp:effectExtent l="9525" t="9525" r="14605" b="2286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9"/>
                    <a:stretch>
                      <a:fillRect/>
                    </a:stretch>
                  </pic:blipFill>
                  <pic:spPr>
                    <a:xfrm>
                      <a:off x="0" y="0"/>
                      <a:ext cx="3269429" cy="1927501"/>
                    </a:xfrm>
                    <a:prstGeom prst="rect">
                      <a:avLst/>
                    </a:prstGeom>
                    <a:ln>
                      <a:solidFill>
                        <a:schemeClr val="accent1"/>
                      </a:solidFill>
                    </a:ln>
                  </pic:spPr>
                </pic:pic>
              </a:graphicData>
            </a:graphic>
          </wp:inline>
        </w:drawing>
      </w:r>
    </w:p>
    <w:p w:rsidR="00917B3B" w:rsidRDefault="00AA7024">
      <w:pPr>
        <w:pStyle w:val="21"/>
        <w:spacing w:after="0"/>
        <w:ind w:leftChars="0" w:left="0" w:firstLineChars="0" w:firstLine="0"/>
        <w:jc w:val="center"/>
      </w:pPr>
      <w:r>
        <w:rPr>
          <w:noProof/>
        </w:rPr>
        <w:drawing>
          <wp:inline distT="0" distB="0" distL="114300" distR="114300">
            <wp:extent cx="5268595" cy="2395220"/>
            <wp:effectExtent l="0" t="0" r="8255" b="508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0"/>
                    <a:stretch>
                      <a:fillRect/>
                    </a:stretch>
                  </pic:blipFill>
                  <pic:spPr>
                    <a:xfrm>
                      <a:off x="0" y="0"/>
                      <a:ext cx="5268595" cy="2395220"/>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2" w:name="_Toc30007"/>
      <w:r>
        <w:rPr>
          <w:rFonts w:hint="eastAsia"/>
        </w:rPr>
        <w:t>首页</w:t>
      </w:r>
      <w:bookmarkEnd w:id="2"/>
    </w:p>
    <w:p w:rsidR="00917B3B" w:rsidRDefault="00AA7024">
      <w:pPr>
        <w:ind w:firstLine="480"/>
      </w:pPr>
      <w:r>
        <w:rPr>
          <w:rFonts w:hint="eastAsia"/>
        </w:rPr>
        <w:t>通过点击选择，可按照四个时间周期进行数据统计：年、月、周、天。统计该时间周期内容的化学品试剂入库数量、各类化学品试剂数、各实验室待办事项：</w:t>
      </w:r>
      <w:r>
        <w:rPr>
          <w:rFonts w:hint="eastAsia"/>
        </w:rPr>
        <w:lastRenderedPageBreak/>
        <w:t>待入库试剂数量，带回收空瓶数，待废弃试剂数。预警消息内容和各单位试剂处理详情。</w:t>
      </w:r>
    </w:p>
    <w:p w:rsidR="00191B12" w:rsidRDefault="00191B12" w:rsidP="00191B12">
      <w:pPr>
        <w:ind w:firstLine="480"/>
      </w:pPr>
      <w:r>
        <w:rPr>
          <w:rFonts w:hint="eastAsia"/>
        </w:rPr>
        <w:t>待办事项</w:t>
      </w:r>
      <w:r>
        <w:rPr>
          <w:rFonts w:hint="eastAsia"/>
        </w:rPr>
        <w:t>-</w:t>
      </w:r>
      <w:r>
        <w:rPr>
          <w:rFonts w:hint="eastAsia"/>
        </w:rPr>
        <w:t>待入库：本学院中所有还没存放到试剂柜中的试剂。</w:t>
      </w:r>
    </w:p>
    <w:p w:rsidR="00191B12" w:rsidRDefault="00191B12" w:rsidP="00191B12">
      <w:pPr>
        <w:ind w:firstLine="480"/>
      </w:pPr>
      <w:r>
        <w:rPr>
          <w:rFonts w:hint="eastAsia"/>
        </w:rPr>
        <w:t>待办事项</w:t>
      </w:r>
      <w:r>
        <w:rPr>
          <w:rFonts w:hint="eastAsia"/>
        </w:rPr>
        <w:t>-</w:t>
      </w:r>
      <w:r>
        <w:rPr>
          <w:rFonts w:hint="eastAsia"/>
        </w:rPr>
        <w:t>待回收空瓶：余量为</w:t>
      </w:r>
      <w:r>
        <w:rPr>
          <w:rFonts w:hint="eastAsia"/>
        </w:rPr>
        <w:t>0</w:t>
      </w:r>
      <w:r>
        <w:rPr>
          <w:rFonts w:hint="eastAsia"/>
        </w:rPr>
        <w:t>待回收的试剂。</w:t>
      </w:r>
    </w:p>
    <w:p w:rsidR="00191B12" w:rsidRDefault="00191B12" w:rsidP="00191B12">
      <w:pPr>
        <w:ind w:firstLine="480"/>
      </w:pPr>
      <w:r>
        <w:rPr>
          <w:rFonts w:hint="eastAsia"/>
        </w:rPr>
        <w:t>待办事项</w:t>
      </w:r>
      <w:r>
        <w:rPr>
          <w:rFonts w:hint="eastAsia"/>
        </w:rPr>
        <w:t>-</w:t>
      </w:r>
      <w:r>
        <w:rPr>
          <w:rFonts w:hint="eastAsia"/>
        </w:rPr>
        <w:t>待废弃试剂：标记废弃等待处理的试剂。</w:t>
      </w:r>
    </w:p>
    <w:p w:rsidR="00191B12" w:rsidRDefault="00191B12" w:rsidP="00191B12">
      <w:pPr>
        <w:ind w:firstLine="480"/>
      </w:pPr>
      <w:r>
        <w:rPr>
          <w:rFonts w:hint="eastAsia"/>
        </w:rPr>
        <w:t>预警信息包括：入库超时、归还超时、空瓶预警、废弃预警、库存预警。以下通知配置都是可以变更的，目前是按照如下情况设置。</w:t>
      </w:r>
    </w:p>
    <w:p w:rsidR="00191B12" w:rsidRDefault="00191B12" w:rsidP="00191B12">
      <w:pPr>
        <w:ind w:firstLine="480"/>
      </w:pPr>
      <w:r>
        <w:rPr>
          <w:rFonts w:hint="eastAsia"/>
        </w:rPr>
        <w:t>入库超时预警：当申购人在</w:t>
      </w:r>
      <w:r>
        <w:rPr>
          <w:rFonts w:hint="eastAsia"/>
        </w:rPr>
        <w:t>24</w:t>
      </w:r>
      <w:r>
        <w:rPr>
          <w:rFonts w:hint="eastAsia"/>
        </w:rPr>
        <w:t>小时未入库情况下，系统会做出提醒。</w:t>
      </w:r>
      <w:r>
        <w:rPr>
          <w:rFonts w:hint="eastAsia"/>
        </w:rPr>
        <w:t>48</w:t>
      </w:r>
      <w:r>
        <w:rPr>
          <w:rFonts w:hint="eastAsia"/>
        </w:rPr>
        <w:t>小时未入库提醒实验室责任人、学院累计触发</w:t>
      </w:r>
      <w:r>
        <w:rPr>
          <w:rFonts w:hint="eastAsia"/>
        </w:rPr>
        <w:t>50</w:t>
      </w:r>
      <w:r>
        <w:rPr>
          <w:rFonts w:hint="eastAsia"/>
        </w:rPr>
        <w:t>次入库超时通知将提醒学院秘书、学院累计</w:t>
      </w:r>
      <w:r>
        <w:rPr>
          <w:rFonts w:hint="eastAsia"/>
        </w:rPr>
        <w:t>80</w:t>
      </w:r>
      <w:r>
        <w:rPr>
          <w:rFonts w:hint="eastAsia"/>
        </w:rPr>
        <w:t>次入库超时将通知设备处管理老师。</w:t>
      </w:r>
    </w:p>
    <w:p w:rsidR="00191B12" w:rsidRDefault="00191B12" w:rsidP="00191B12">
      <w:pPr>
        <w:ind w:firstLine="480"/>
      </w:pPr>
      <w:r>
        <w:rPr>
          <w:rFonts w:hint="eastAsia"/>
        </w:rPr>
        <w:t>归还超时预警：当领用人在</w:t>
      </w:r>
      <w:r>
        <w:rPr>
          <w:rFonts w:hint="eastAsia"/>
        </w:rPr>
        <w:t>12</w:t>
      </w:r>
      <w:r>
        <w:rPr>
          <w:rFonts w:hint="eastAsia"/>
        </w:rPr>
        <w:t>小时未归还试剂到库的话，系统会做出提醒。</w:t>
      </w:r>
      <w:r>
        <w:rPr>
          <w:rFonts w:hint="eastAsia"/>
        </w:rPr>
        <w:t>24</w:t>
      </w:r>
      <w:r>
        <w:rPr>
          <w:rFonts w:hint="eastAsia"/>
        </w:rPr>
        <w:t>小时未归还试剂到库提醒实验室责任人、学院累计触发</w:t>
      </w:r>
      <w:r>
        <w:rPr>
          <w:rFonts w:hint="eastAsia"/>
        </w:rPr>
        <w:t>50</w:t>
      </w:r>
      <w:r>
        <w:rPr>
          <w:rFonts w:hint="eastAsia"/>
        </w:rPr>
        <w:t>次归还超时通知将提醒学院秘书、学院累计</w:t>
      </w:r>
      <w:r>
        <w:rPr>
          <w:rFonts w:hint="eastAsia"/>
        </w:rPr>
        <w:t>80</w:t>
      </w:r>
      <w:r>
        <w:rPr>
          <w:rFonts w:hint="eastAsia"/>
        </w:rPr>
        <w:t>次归还超时将通知设备处管理老师。</w:t>
      </w:r>
    </w:p>
    <w:p w:rsidR="00191B12" w:rsidRDefault="00191B12" w:rsidP="00191B12">
      <w:pPr>
        <w:ind w:firstLine="480"/>
      </w:pPr>
      <w:r>
        <w:rPr>
          <w:rFonts w:hint="eastAsia"/>
        </w:rPr>
        <w:t>空瓶预警：当试剂入库之后，在没有使用记录的情况下被标记空瓶将通知操作人员和实验室责任人，学院累计触发</w:t>
      </w:r>
      <w:r>
        <w:rPr>
          <w:rFonts w:hint="eastAsia"/>
        </w:rPr>
        <w:t>200</w:t>
      </w:r>
      <w:r>
        <w:rPr>
          <w:rFonts w:hint="eastAsia"/>
        </w:rPr>
        <w:t>次空瓶预警通知将提醒学院秘书、学院累计</w:t>
      </w:r>
      <w:r>
        <w:rPr>
          <w:rFonts w:hint="eastAsia"/>
        </w:rPr>
        <w:t>400</w:t>
      </w:r>
      <w:r>
        <w:rPr>
          <w:rFonts w:hint="eastAsia"/>
        </w:rPr>
        <w:t>次空瓶预警将通知设备处管理老师。</w:t>
      </w:r>
    </w:p>
    <w:p w:rsidR="00191B12" w:rsidRDefault="00191B12" w:rsidP="00191B12">
      <w:pPr>
        <w:ind w:firstLine="480"/>
      </w:pPr>
      <w:r>
        <w:rPr>
          <w:rFonts w:hint="eastAsia"/>
        </w:rPr>
        <w:t>废弃预警：当试剂入库之后，在没有使用记录的情况下被标记废弃将通知操作人员和实验室责任人，学院累计触发</w:t>
      </w:r>
      <w:r>
        <w:rPr>
          <w:rFonts w:hint="eastAsia"/>
        </w:rPr>
        <w:t>200</w:t>
      </w:r>
      <w:r>
        <w:rPr>
          <w:rFonts w:hint="eastAsia"/>
        </w:rPr>
        <w:t>次废弃预警通知将提醒学院秘书、学院累计</w:t>
      </w:r>
      <w:r>
        <w:rPr>
          <w:rFonts w:hint="eastAsia"/>
        </w:rPr>
        <w:t>400</w:t>
      </w:r>
      <w:r>
        <w:rPr>
          <w:rFonts w:hint="eastAsia"/>
        </w:rPr>
        <w:t>次废弃预警将通知设备处管理老师。</w:t>
      </w:r>
    </w:p>
    <w:p w:rsidR="00191B12" w:rsidRDefault="00191B12" w:rsidP="00191B12">
      <w:pPr>
        <w:ind w:firstLine="480"/>
      </w:pPr>
      <w:r>
        <w:rPr>
          <w:rFonts w:hint="eastAsia"/>
        </w:rPr>
        <w:t>库存预警：当单种试剂入库即将超过额定数量或已经超过额定数量会触发通知，学院累计触发</w:t>
      </w:r>
      <w:r>
        <w:rPr>
          <w:rFonts w:hint="eastAsia"/>
        </w:rPr>
        <w:t>5</w:t>
      </w:r>
      <w:r>
        <w:rPr>
          <w:rFonts w:hint="eastAsia"/>
        </w:rPr>
        <w:t>次将通知学院秘书，学院累计触发</w:t>
      </w:r>
      <w:r>
        <w:rPr>
          <w:rFonts w:hint="eastAsia"/>
        </w:rPr>
        <w:t>10</w:t>
      </w:r>
      <w:r>
        <w:rPr>
          <w:rFonts w:hint="eastAsia"/>
        </w:rPr>
        <w:t>次将通知设备处管理老师。</w:t>
      </w:r>
    </w:p>
    <w:p w:rsidR="00191B12" w:rsidRDefault="00191B12" w:rsidP="00191B12">
      <w:pPr>
        <w:ind w:firstLine="480"/>
      </w:pPr>
      <w:r>
        <w:rPr>
          <w:rFonts w:hint="eastAsia"/>
        </w:rPr>
        <w:t>以上预警配置是试运行设置，后期可能会根据实际使用情况做适当调整。</w:t>
      </w:r>
    </w:p>
    <w:p w:rsidR="00191B12" w:rsidRPr="00191B12" w:rsidRDefault="00191B12">
      <w:pPr>
        <w:ind w:firstLine="480"/>
      </w:pPr>
    </w:p>
    <w:p w:rsidR="00917B3B" w:rsidRDefault="00AA7024">
      <w:pPr>
        <w:ind w:firstLineChars="0" w:firstLine="0"/>
      </w:pPr>
      <w:r>
        <w:rPr>
          <w:noProof/>
        </w:rPr>
        <w:lastRenderedPageBreak/>
        <w:drawing>
          <wp:inline distT="0" distB="0" distL="114300" distR="114300">
            <wp:extent cx="5259070" cy="2404110"/>
            <wp:effectExtent l="0" t="0" r="17780" b="1524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1"/>
                    <a:stretch>
                      <a:fillRect/>
                    </a:stretch>
                  </pic:blipFill>
                  <pic:spPr>
                    <a:xfrm>
                      <a:off x="0" y="0"/>
                      <a:ext cx="5259070" cy="2404110"/>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3" w:name="_Toc3938"/>
      <w:r>
        <w:rPr>
          <w:rFonts w:hint="eastAsia"/>
        </w:rPr>
        <w:t>试剂柜管理</w:t>
      </w:r>
      <w:bookmarkEnd w:id="3"/>
    </w:p>
    <w:p w:rsidR="00917B3B" w:rsidRDefault="00AA7024">
      <w:pPr>
        <w:ind w:firstLineChars="0" w:firstLine="0"/>
      </w:pPr>
      <w:r>
        <w:rPr>
          <w:noProof/>
        </w:rPr>
        <w:drawing>
          <wp:inline distT="0" distB="0" distL="114300" distR="114300">
            <wp:extent cx="5273040" cy="2305685"/>
            <wp:effectExtent l="0" t="0" r="3810" b="18415"/>
            <wp:docPr id="5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1"/>
                    <pic:cNvPicPr>
                      <a:picLocks noChangeAspect="1"/>
                    </pic:cNvPicPr>
                  </pic:nvPicPr>
                  <pic:blipFill>
                    <a:blip r:embed="rId12"/>
                    <a:stretch>
                      <a:fillRect/>
                    </a:stretch>
                  </pic:blipFill>
                  <pic:spPr>
                    <a:xfrm>
                      <a:off x="0" y="0"/>
                      <a:ext cx="5273040" cy="2305685"/>
                    </a:xfrm>
                    <a:prstGeom prst="rect">
                      <a:avLst/>
                    </a:prstGeom>
                    <a:noFill/>
                    <a:ln>
                      <a:noFill/>
                    </a:ln>
                  </pic:spPr>
                </pic:pic>
              </a:graphicData>
            </a:graphic>
          </wp:inline>
        </w:drawing>
      </w:r>
    </w:p>
    <w:p w:rsidR="00917B3B" w:rsidRDefault="00AA7024">
      <w:pPr>
        <w:ind w:firstLine="480"/>
      </w:pPr>
      <w:r>
        <w:rPr>
          <w:rFonts w:hint="eastAsia"/>
        </w:rPr>
        <w:t>可以在当前页面下查询本实验室下试剂柜信息，包括试剂柜类型、编号、所属实验室、所属学院信息。</w:t>
      </w:r>
      <w:bookmarkStart w:id="4" w:name="_Toc17580"/>
      <w:r>
        <w:rPr>
          <w:rFonts w:hint="eastAsia"/>
        </w:rPr>
        <w:t>支持</w:t>
      </w:r>
      <w:r w:rsidR="00410622">
        <w:rPr>
          <w:rFonts w:hint="eastAsia"/>
        </w:rPr>
        <w:t>增加、</w:t>
      </w:r>
      <w:r>
        <w:rPr>
          <w:rFonts w:hint="eastAsia"/>
        </w:rPr>
        <w:t>修改和删除已添加的记录</w:t>
      </w:r>
      <w:bookmarkEnd w:id="4"/>
      <w:r w:rsidR="00785AB6">
        <w:rPr>
          <w:rFonts w:hint="eastAsia"/>
        </w:rPr>
        <w:t>。</w:t>
      </w:r>
    </w:p>
    <w:p w:rsidR="00917B3B" w:rsidRDefault="00AA7024">
      <w:pPr>
        <w:ind w:firstLineChars="0" w:firstLine="0"/>
      </w:pPr>
      <w:r>
        <w:rPr>
          <w:noProof/>
        </w:rPr>
        <w:drawing>
          <wp:inline distT="0" distB="0" distL="114300" distR="114300">
            <wp:extent cx="5269230" cy="180340"/>
            <wp:effectExtent l="0" t="0" r="7620" b="10160"/>
            <wp:docPr id="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2"/>
                    <pic:cNvPicPr>
                      <a:picLocks noChangeAspect="1"/>
                    </pic:cNvPicPr>
                  </pic:nvPicPr>
                  <pic:blipFill>
                    <a:blip r:embed="rId13"/>
                    <a:stretch>
                      <a:fillRect/>
                    </a:stretch>
                  </pic:blipFill>
                  <pic:spPr>
                    <a:xfrm>
                      <a:off x="0" y="0"/>
                      <a:ext cx="5269230" cy="180340"/>
                    </a:xfrm>
                    <a:prstGeom prst="rect">
                      <a:avLst/>
                    </a:prstGeom>
                    <a:noFill/>
                    <a:ln>
                      <a:noFill/>
                    </a:ln>
                  </pic:spPr>
                </pic:pic>
              </a:graphicData>
            </a:graphic>
          </wp:inline>
        </w:drawing>
      </w:r>
    </w:p>
    <w:p w:rsidR="00917B3B" w:rsidRDefault="00AA7024">
      <w:pPr>
        <w:ind w:firstLine="480"/>
      </w:pPr>
      <w:r>
        <w:rPr>
          <w:noProof/>
        </w:rPr>
        <w:lastRenderedPageBreak/>
        <w:drawing>
          <wp:inline distT="0" distB="0" distL="114300" distR="114300">
            <wp:extent cx="4952365" cy="3849370"/>
            <wp:effectExtent l="0" t="0" r="635" b="17780"/>
            <wp:docPr id="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3"/>
                    <pic:cNvPicPr>
                      <a:picLocks noChangeAspect="1"/>
                    </pic:cNvPicPr>
                  </pic:nvPicPr>
                  <pic:blipFill>
                    <a:blip r:embed="rId14"/>
                    <a:stretch>
                      <a:fillRect/>
                    </a:stretch>
                  </pic:blipFill>
                  <pic:spPr>
                    <a:xfrm>
                      <a:off x="0" y="0"/>
                      <a:ext cx="4952365" cy="3849370"/>
                    </a:xfrm>
                    <a:prstGeom prst="rect">
                      <a:avLst/>
                    </a:prstGeom>
                    <a:noFill/>
                    <a:ln>
                      <a:noFill/>
                    </a:ln>
                  </pic:spPr>
                </pic:pic>
              </a:graphicData>
            </a:graphic>
          </wp:inline>
        </w:drawing>
      </w:r>
    </w:p>
    <w:p w:rsidR="00917B3B" w:rsidRDefault="00AA7024">
      <w:pPr>
        <w:ind w:firstLine="480"/>
      </w:pPr>
      <w:r>
        <w:rPr>
          <w:rFonts w:hint="eastAsia"/>
        </w:rPr>
        <w:t>通过点击右上角的添加按钮，输入柜子编号，选择试剂柜类型，设置存储化学试剂类型，所属实验室，上传照片后点击提交就可以了。</w:t>
      </w:r>
    </w:p>
    <w:p w:rsidR="00917B3B" w:rsidRDefault="00AA7024">
      <w:pPr>
        <w:ind w:firstLineChars="0" w:firstLine="0"/>
      </w:pPr>
      <w:r>
        <w:rPr>
          <w:noProof/>
        </w:rPr>
        <w:drawing>
          <wp:inline distT="0" distB="0" distL="114300" distR="114300">
            <wp:extent cx="5274310" cy="2853690"/>
            <wp:effectExtent l="0" t="0" r="2540" b="3810"/>
            <wp:docPr id="5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4"/>
                    <pic:cNvPicPr>
                      <a:picLocks noChangeAspect="1"/>
                    </pic:cNvPicPr>
                  </pic:nvPicPr>
                  <pic:blipFill>
                    <a:blip r:embed="rId15"/>
                    <a:stretch>
                      <a:fillRect/>
                    </a:stretch>
                  </pic:blipFill>
                  <pic:spPr>
                    <a:xfrm>
                      <a:off x="0" y="0"/>
                      <a:ext cx="5274310" cy="2853690"/>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5" w:name="_Toc15256"/>
      <w:r>
        <w:rPr>
          <w:rFonts w:hint="eastAsia"/>
        </w:rPr>
        <w:t>化学品名录查询</w:t>
      </w:r>
      <w:bookmarkEnd w:id="5"/>
    </w:p>
    <w:p w:rsidR="00917B3B" w:rsidRDefault="00AA7024">
      <w:pPr>
        <w:ind w:firstLine="480"/>
      </w:pPr>
      <w:r>
        <w:rPr>
          <w:rFonts w:hint="eastAsia"/>
        </w:rPr>
        <w:t>目前已添加的化学品名录信息，支持在该页面下进行记录查找和</w:t>
      </w:r>
      <w:r w:rsidR="00785AB6">
        <w:t>SDS</w:t>
      </w:r>
      <w:r w:rsidR="00785AB6">
        <w:rPr>
          <w:rFonts w:hint="eastAsia"/>
        </w:rPr>
        <w:t>查看，</w:t>
      </w:r>
      <w:r w:rsidR="00785AB6">
        <w:rPr>
          <w:rFonts w:hint="eastAsia"/>
        </w:rPr>
        <w:lastRenderedPageBreak/>
        <w:t>查看化学品的性质。</w:t>
      </w:r>
    </w:p>
    <w:p w:rsidR="00917B3B" w:rsidRDefault="00AA7024">
      <w:pPr>
        <w:ind w:firstLineChars="0" w:firstLine="0"/>
      </w:pPr>
      <w:r>
        <w:rPr>
          <w:noProof/>
        </w:rPr>
        <w:drawing>
          <wp:inline distT="0" distB="0" distL="114300" distR="114300">
            <wp:extent cx="5264785" cy="2291715"/>
            <wp:effectExtent l="0" t="0" r="12065" b="13335"/>
            <wp:docPr id="3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3"/>
                    <pic:cNvPicPr>
                      <a:picLocks noChangeAspect="1"/>
                    </pic:cNvPicPr>
                  </pic:nvPicPr>
                  <pic:blipFill>
                    <a:blip r:embed="rId16"/>
                    <a:stretch>
                      <a:fillRect/>
                    </a:stretch>
                  </pic:blipFill>
                  <pic:spPr>
                    <a:xfrm>
                      <a:off x="0" y="0"/>
                      <a:ext cx="5264785" cy="2291715"/>
                    </a:xfrm>
                    <a:prstGeom prst="rect">
                      <a:avLst/>
                    </a:prstGeom>
                    <a:noFill/>
                    <a:ln>
                      <a:noFill/>
                    </a:ln>
                  </pic:spPr>
                </pic:pic>
              </a:graphicData>
            </a:graphic>
          </wp:inline>
        </w:drawing>
      </w:r>
    </w:p>
    <w:p w:rsidR="00917B3B" w:rsidRDefault="00AA7024">
      <w:pPr>
        <w:ind w:firstLineChars="0" w:firstLine="0"/>
      </w:pPr>
      <w:r>
        <w:rPr>
          <w:noProof/>
        </w:rPr>
        <w:drawing>
          <wp:inline distT="0" distB="0" distL="114300" distR="114300">
            <wp:extent cx="5267325" cy="198755"/>
            <wp:effectExtent l="0" t="0" r="9525" b="10795"/>
            <wp:docPr id="6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7"/>
                    <pic:cNvPicPr>
                      <a:picLocks noChangeAspect="1"/>
                    </pic:cNvPicPr>
                  </pic:nvPicPr>
                  <pic:blipFill>
                    <a:blip r:embed="rId17"/>
                    <a:stretch>
                      <a:fillRect/>
                    </a:stretch>
                  </pic:blipFill>
                  <pic:spPr>
                    <a:xfrm>
                      <a:off x="0" y="0"/>
                      <a:ext cx="5267325" cy="198755"/>
                    </a:xfrm>
                    <a:prstGeom prst="rect">
                      <a:avLst/>
                    </a:prstGeom>
                    <a:noFill/>
                    <a:ln>
                      <a:noFill/>
                    </a:ln>
                  </pic:spPr>
                </pic:pic>
              </a:graphicData>
            </a:graphic>
          </wp:inline>
        </w:drawing>
      </w:r>
    </w:p>
    <w:p w:rsidR="00917B3B" w:rsidRDefault="00AA7024">
      <w:pPr>
        <w:ind w:firstLineChars="0" w:firstLine="0"/>
      </w:pPr>
      <w:r>
        <w:rPr>
          <w:noProof/>
        </w:rPr>
        <w:drawing>
          <wp:inline distT="0" distB="0" distL="114300" distR="114300">
            <wp:extent cx="5267325" cy="2767965"/>
            <wp:effectExtent l="0" t="0" r="9525" b="13335"/>
            <wp:docPr id="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6"/>
                    <pic:cNvPicPr>
                      <a:picLocks noChangeAspect="1"/>
                    </pic:cNvPicPr>
                  </pic:nvPicPr>
                  <pic:blipFill>
                    <a:blip r:embed="rId18"/>
                    <a:stretch>
                      <a:fillRect/>
                    </a:stretch>
                  </pic:blipFill>
                  <pic:spPr>
                    <a:xfrm>
                      <a:off x="0" y="0"/>
                      <a:ext cx="5267325" cy="2767965"/>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6" w:name="_Toc4549"/>
      <w:r>
        <w:rPr>
          <w:rFonts w:hint="eastAsia"/>
        </w:rPr>
        <w:t>入库查询</w:t>
      </w:r>
      <w:bookmarkEnd w:id="6"/>
    </w:p>
    <w:p w:rsidR="00917B3B" w:rsidRDefault="00AA7024">
      <w:pPr>
        <w:ind w:firstLine="480"/>
      </w:pPr>
      <w:r>
        <w:rPr>
          <w:rFonts w:hint="eastAsia"/>
        </w:rPr>
        <w:t>该列表中化学品数据通过对接校内第三方系统获取，可以在此页面下查询试剂的状态、存放实验室、类型、规格等。</w:t>
      </w:r>
    </w:p>
    <w:p w:rsidR="00917B3B" w:rsidRDefault="00AA7024">
      <w:pPr>
        <w:ind w:firstLine="480"/>
      </w:pPr>
      <w:r>
        <w:rPr>
          <w:rFonts w:hint="eastAsia"/>
        </w:rPr>
        <w:t>试剂状态：待入库、</w:t>
      </w:r>
      <w:proofErr w:type="gramStart"/>
      <w:r>
        <w:rPr>
          <w:rFonts w:hint="eastAsia"/>
        </w:rPr>
        <w:t>待绑码</w:t>
      </w:r>
      <w:proofErr w:type="gramEnd"/>
      <w:r>
        <w:rPr>
          <w:rFonts w:hint="eastAsia"/>
        </w:rPr>
        <w:t>、已入库</w:t>
      </w:r>
      <w:bookmarkStart w:id="7" w:name="_Toc23812"/>
    </w:p>
    <w:p w:rsidR="00917B3B" w:rsidRDefault="00AA7024">
      <w:pPr>
        <w:ind w:firstLine="480"/>
      </w:pPr>
      <w:r>
        <w:rPr>
          <w:rFonts w:hint="eastAsia"/>
        </w:rPr>
        <w:t>试剂来源：科教试剂、线上采购、手动录入</w:t>
      </w:r>
      <w:bookmarkEnd w:id="7"/>
    </w:p>
    <w:p w:rsidR="00917B3B" w:rsidRDefault="00AA7024">
      <w:pPr>
        <w:ind w:firstLine="480"/>
      </w:pPr>
      <w:r>
        <w:rPr>
          <w:rFonts w:hint="eastAsia"/>
        </w:rPr>
        <w:t>化学品类型：普通化学品、一类易制毒、易制爆、剧毒品、精神麻醉品、一般</w:t>
      </w:r>
      <w:proofErr w:type="gramStart"/>
      <w:r>
        <w:rPr>
          <w:rFonts w:hint="eastAsia"/>
        </w:rPr>
        <w:t>危化品</w:t>
      </w:r>
      <w:proofErr w:type="gramEnd"/>
      <w:r>
        <w:rPr>
          <w:rFonts w:hint="eastAsia"/>
        </w:rPr>
        <w:t>、二类易制毒、三类易制毒、爆炸品</w:t>
      </w:r>
    </w:p>
    <w:p w:rsidR="00917B3B" w:rsidRDefault="00AA7024">
      <w:pPr>
        <w:ind w:firstLineChars="0" w:firstLine="0"/>
      </w:pPr>
      <w:r>
        <w:rPr>
          <w:noProof/>
        </w:rPr>
        <w:lastRenderedPageBreak/>
        <w:drawing>
          <wp:inline distT="0" distB="0" distL="114300" distR="114300">
            <wp:extent cx="5273675" cy="2404110"/>
            <wp:effectExtent l="0" t="0" r="3175" b="15240"/>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19"/>
                    <a:stretch>
                      <a:fillRect/>
                    </a:stretch>
                  </pic:blipFill>
                  <pic:spPr>
                    <a:xfrm>
                      <a:off x="0" y="0"/>
                      <a:ext cx="5273675" cy="2404110"/>
                    </a:xfrm>
                    <a:prstGeom prst="rect">
                      <a:avLst/>
                    </a:prstGeom>
                    <a:noFill/>
                    <a:ln>
                      <a:noFill/>
                    </a:ln>
                  </pic:spPr>
                </pic:pic>
              </a:graphicData>
            </a:graphic>
          </wp:inline>
        </w:drawing>
      </w:r>
    </w:p>
    <w:p w:rsidR="00917B3B" w:rsidRDefault="00AA7024">
      <w:pPr>
        <w:ind w:firstLine="480"/>
      </w:pPr>
      <w:r>
        <w:rPr>
          <w:rFonts w:hint="eastAsia"/>
        </w:rPr>
        <w:t>针对已经存放到实验室的试剂</w:t>
      </w:r>
      <w:r w:rsidR="00A239A4">
        <w:rPr>
          <w:rFonts w:hint="eastAsia"/>
        </w:rPr>
        <w:t>或从采购平台外购买的试剂</w:t>
      </w:r>
      <w:r>
        <w:rPr>
          <w:rFonts w:hint="eastAsia"/>
        </w:rPr>
        <w:t>，可以通过</w:t>
      </w:r>
      <w:r w:rsidR="00A239A4">
        <w:rPr>
          <w:rFonts w:hint="eastAsia"/>
        </w:rPr>
        <w:t>模板批量导入试剂</w:t>
      </w:r>
      <w:r>
        <w:rPr>
          <w:rFonts w:hint="eastAsia"/>
        </w:rPr>
        <w:t>，下载模板</w:t>
      </w:r>
      <w:r w:rsidR="00A239A4">
        <w:rPr>
          <w:rFonts w:hint="eastAsia"/>
        </w:rPr>
        <w:t>后</w:t>
      </w:r>
      <w:r>
        <w:rPr>
          <w:rFonts w:hint="eastAsia"/>
        </w:rPr>
        <w:t>填入数据将他们一次性导入</w:t>
      </w:r>
      <w:proofErr w:type="gramStart"/>
      <w:r>
        <w:rPr>
          <w:rFonts w:hint="eastAsia"/>
        </w:rPr>
        <w:t>进系统</w:t>
      </w:r>
      <w:proofErr w:type="gramEnd"/>
      <w:r>
        <w:rPr>
          <w:rFonts w:hint="eastAsia"/>
        </w:rPr>
        <w:t>里，并可以在</w:t>
      </w:r>
      <w:proofErr w:type="gramStart"/>
      <w:r>
        <w:rPr>
          <w:rFonts w:hint="eastAsia"/>
        </w:rPr>
        <w:t>待绑码</w:t>
      </w:r>
      <w:proofErr w:type="gramEnd"/>
      <w:r>
        <w:rPr>
          <w:rFonts w:hint="eastAsia"/>
        </w:rPr>
        <w:t>的试剂信息中查询。</w:t>
      </w:r>
      <w:r w:rsidR="00A239A4">
        <w:rPr>
          <w:rFonts w:hint="eastAsia"/>
        </w:rPr>
        <w:t>此处批量导入的目的是为了方便入库，批量导入后即可在手机移动端快速选择入库，无需再一个一个手动输入试剂名称或</w:t>
      </w:r>
      <w:proofErr w:type="spellStart"/>
      <w:r w:rsidR="00A239A4">
        <w:rPr>
          <w:rFonts w:hint="eastAsia"/>
        </w:rPr>
        <w:t>cas</w:t>
      </w:r>
      <w:proofErr w:type="spellEnd"/>
      <w:r w:rsidR="00A239A4">
        <w:rPr>
          <w:rFonts w:hint="eastAsia"/>
        </w:rPr>
        <w:t>号。</w:t>
      </w:r>
    </w:p>
    <w:p w:rsidR="00917B3B" w:rsidRDefault="00AA7024">
      <w:pPr>
        <w:ind w:firstLineChars="0" w:firstLine="0"/>
      </w:pPr>
      <w:r>
        <w:rPr>
          <w:noProof/>
        </w:rPr>
        <w:drawing>
          <wp:inline distT="0" distB="0" distL="114300" distR="114300">
            <wp:extent cx="5269230" cy="1467485"/>
            <wp:effectExtent l="0" t="0" r="7620" b="18415"/>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20"/>
                    <a:stretch>
                      <a:fillRect/>
                    </a:stretch>
                  </pic:blipFill>
                  <pic:spPr>
                    <a:xfrm>
                      <a:off x="0" y="0"/>
                      <a:ext cx="5269230" cy="1467485"/>
                    </a:xfrm>
                    <a:prstGeom prst="rect">
                      <a:avLst/>
                    </a:prstGeom>
                    <a:noFill/>
                    <a:ln>
                      <a:noFill/>
                    </a:ln>
                  </pic:spPr>
                </pic:pic>
              </a:graphicData>
            </a:graphic>
          </wp:inline>
        </w:drawing>
      </w:r>
    </w:p>
    <w:p w:rsidR="00917B3B" w:rsidRDefault="00AA7024">
      <w:pPr>
        <w:ind w:firstLineChars="0" w:firstLine="0"/>
      </w:pPr>
      <w:r>
        <w:rPr>
          <w:rFonts w:hint="eastAsia"/>
        </w:rPr>
        <w:t>入库查询下的信息可以直接导出，也可以通过查询后将查询结果导出。</w:t>
      </w:r>
    </w:p>
    <w:p w:rsidR="00917B3B" w:rsidRDefault="00AA7024">
      <w:pPr>
        <w:ind w:firstLineChars="0" w:firstLine="0"/>
      </w:pPr>
      <w:r>
        <w:rPr>
          <w:noProof/>
        </w:rPr>
        <w:drawing>
          <wp:inline distT="0" distB="0" distL="114300" distR="114300">
            <wp:extent cx="5273040" cy="260985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273040" cy="2609850"/>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8" w:name="_Toc24066"/>
      <w:r>
        <w:rPr>
          <w:rFonts w:hint="eastAsia"/>
        </w:rPr>
        <w:lastRenderedPageBreak/>
        <w:t>库存</w:t>
      </w:r>
      <w:bookmarkEnd w:id="8"/>
      <w:r>
        <w:rPr>
          <w:rFonts w:hint="eastAsia"/>
        </w:rPr>
        <w:t>查询</w:t>
      </w:r>
    </w:p>
    <w:p w:rsidR="00917B3B" w:rsidRDefault="00AA7024">
      <w:pPr>
        <w:ind w:firstLine="480"/>
      </w:pPr>
      <w:r>
        <w:rPr>
          <w:rFonts w:hint="eastAsia"/>
        </w:rPr>
        <w:t>该页面下是所有已入库试剂信息，可通过名称、</w:t>
      </w:r>
      <w:proofErr w:type="spellStart"/>
      <w:r>
        <w:rPr>
          <w:rFonts w:hint="eastAsia"/>
        </w:rPr>
        <w:t>cas</w:t>
      </w:r>
      <w:proofErr w:type="spellEnd"/>
      <w:r>
        <w:rPr>
          <w:rFonts w:hint="eastAsia"/>
        </w:rPr>
        <w:t>号、管控类型、所属单位、存放实验室</w:t>
      </w:r>
      <w:r>
        <w:rPr>
          <w:rFonts w:hint="eastAsia"/>
        </w:rPr>
        <w:t>+</w:t>
      </w:r>
      <w:r>
        <w:rPr>
          <w:rFonts w:hint="eastAsia"/>
        </w:rPr>
        <w:t>存放试剂</w:t>
      </w:r>
      <w:proofErr w:type="gramStart"/>
      <w:r>
        <w:rPr>
          <w:rFonts w:hint="eastAsia"/>
        </w:rPr>
        <w:t>柜这些</w:t>
      </w:r>
      <w:proofErr w:type="gramEnd"/>
      <w:r>
        <w:rPr>
          <w:rFonts w:hint="eastAsia"/>
        </w:rPr>
        <w:t>条件，进行组合查询或单独条件查询</w:t>
      </w:r>
      <w:r w:rsidR="002C4E08">
        <w:rPr>
          <w:rFonts w:hint="eastAsia"/>
        </w:rPr>
        <w:t>试剂的库存信息</w:t>
      </w:r>
      <w:r>
        <w:rPr>
          <w:rFonts w:hint="eastAsia"/>
        </w:rPr>
        <w:t>。</w:t>
      </w:r>
    </w:p>
    <w:p w:rsidR="00917B3B" w:rsidRDefault="00AA7024">
      <w:pPr>
        <w:ind w:firstLineChars="0" w:firstLine="0"/>
      </w:pPr>
      <w:r>
        <w:rPr>
          <w:noProof/>
        </w:rPr>
        <w:drawing>
          <wp:inline distT="0" distB="0" distL="114300" distR="114300">
            <wp:extent cx="5267325" cy="2113280"/>
            <wp:effectExtent l="0" t="0" r="9525" b="1270"/>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pic:cNvPicPr>
                  </pic:nvPicPr>
                  <pic:blipFill>
                    <a:blip r:embed="rId22"/>
                    <a:stretch>
                      <a:fillRect/>
                    </a:stretch>
                  </pic:blipFill>
                  <pic:spPr>
                    <a:xfrm>
                      <a:off x="0" y="0"/>
                      <a:ext cx="5267325" cy="2113280"/>
                    </a:xfrm>
                    <a:prstGeom prst="rect">
                      <a:avLst/>
                    </a:prstGeom>
                    <a:noFill/>
                    <a:ln>
                      <a:noFill/>
                    </a:ln>
                  </pic:spPr>
                </pic:pic>
              </a:graphicData>
            </a:graphic>
          </wp:inline>
        </w:drawing>
      </w:r>
    </w:p>
    <w:p w:rsidR="00917B3B" w:rsidRDefault="00AA7024">
      <w:pPr>
        <w:ind w:firstLineChars="0" w:firstLine="0"/>
      </w:pPr>
      <w:r>
        <w:rPr>
          <w:rFonts w:hint="eastAsia"/>
        </w:rPr>
        <w:t>也可切换到试剂详情下查看单个试剂的信息</w:t>
      </w:r>
    </w:p>
    <w:p w:rsidR="00917B3B" w:rsidRDefault="00AA7024">
      <w:pPr>
        <w:ind w:firstLineChars="0" w:firstLine="0"/>
      </w:pPr>
      <w:r>
        <w:rPr>
          <w:noProof/>
        </w:rPr>
        <w:drawing>
          <wp:inline distT="0" distB="0" distL="114300" distR="114300">
            <wp:extent cx="5270500" cy="1693545"/>
            <wp:effectExtent l="0" t="0" r="6350" b="1905"/>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23"/>
                    <a:stretch>
                      <a:fillRect/>
                    </a:stretch>
                  </pic:blipFill>
                  <pic:spPr>
                    <a:xfrm>
                      <a:off x="0" y="0"/>
                      <a:ext cx="5270500" cy="1693545"/>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9" w:name="_Toc12139"/>
      <w:r>
        <w:rPr>
          <w:rFonts w:hint="eastAsia"/>
        </w:rPr>
        <w:t>使用</w:t>
      </w:r>
      <w:r>
        <w:rPr>
          <w:rFonts w:hint="eastAsia"/>
        </w:rPr>
        <w:t>/</w:t>
      </w:r>
      <w:r>
        <w:rPr>
          <w:rFonts w:hint="eastAsia"/>
        </w:rPr>
        <w:t>空瓶</w:t>
      </w:r>
      <w:r>
        <w:rPr>
          <w:rFonts w:hint="eastAsia"/>
        </w:rPr>
        <w:t>/</w:t>
      </w:r>
      <w:r>
        <w:rPr>
          <w:rFonts w:hint="eastAsia"/>
        </w:rPr>
        <w:t>废弃登记</w:t>
      </w:r>
      <w:bookmarkEnd w:id="9"/>
    </w:p>
    <w:p w:rsidR="00917B3B" w:rsidRDefault="00AA7024">
      <w:pPr>
        <w:ind w:firstLine="480"/>
      </w:pPr>
      <w:r>
        <w:rPr>
          <w:rFonts w:hint="eastAsia"/>
        </w:rPr>
        <w:t>已存放到实验室中的试剂，在人员使用之后可以直接在页面下操作填写使用记录</w:t>
      </w:r>
      <w:r w:rsidR="002C4E08">
        <w:rPr>
          <w:rFonts w:hint="eastAsia"/>
        </w:rPr>
        <w:t>或标记空瓶或进行废弃登记</w:t>
      </w:r>
      <w:r>
        <w:rPr>
          <w:rFonts w:hint="eastAsia"/>
        </w:rPr>
        <w:t>，支持通过名称、</w:t>
      </w:r>
      <w:proofErr w:type="spellStart"/>
      <w:r>
        <w:rPr>
          <w:rFonts w:hint="eastAsia"/>
        </w:rPr>
        <w:t>cas</w:t>
      </w:r>
      <w:proofErr w:type="spellEnd"/>
      <w:r>
        <w:rPr>
          <w:rFonts w:hint="eastAsia"/>
        </w:rPr>
        <w:t>号、管控类型、所属单位、存放实验室</w:t>
      </w:r>
      <w:r>
        <w:rPr>
          <w:rFonts w:hint="eastAsia"/>
        </w:rPr>
        <w:t>+</w:t>
      </w:r>
      <w:r>
        <w:rPr>
          <w:rFonts w:hint="eastAsia"/>
        </w:rPr>
        <w:t>存放试剂</w:t>
      </w:r>
      <w:proofErr w:type="gramStart"/>
      <w:r>
        <w:rPr>
          <w:rFonts w:hint="eastAsia"/>
        </w:rPr>
        <w:t>柜这些</w:t>
      </w:r>
      <w:proofErr w:type="gramEnd"/>
      <w:r>
        <w:rPr>
          <w:rFonts w:hint="eastAsia"/>
        </w:rPr>
        <w:t>条件，进行组合查询或单独条件查询。</w:t>
      </w:r>
    </w:p>
    <w:p w:rsidR="00917B3B" w:rsidRDefault="00AA7024">
      <w:pPr>
        <w:ind w:firstLine="480"/>
      </w:pPr>
      <w:r>
        <w:rPr>
          <w:rFonts w:hint="eastAsia"/>
        </w:rPr>
        <w:t>可根据实际情况在填写记录后直接提交，或一并进行回库操作。</w:t>
      </w:r>
    </w:p>
    <w:p w:rsidR="00917B3B" w:rsidRDefault="00AA7024">
      <w:pPr>
        <w:ind w:firstLineChars="0" w:firstLine="0"/>
      </w:pPr>
      <w:r>
        <w:rPr>
          <w:noProof/>
        </w:rPr>
        <w:lastRenderedPageBreak/>
        <w:drawing>
          <wp:inline distT="0" distB="0" distL="114300" distR="114300">
            <wp:extent cx="5269865" cy="2402205"/>
            <wp:effectExtent l="0" t="0" r="6985" b="171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
                    <a:stretch>
                      <a:fillRect/>
                    </a:stretch>
                  </pic:blipFill>
                  <pic:spPr>
                    <a:xfrm>
                      <a:off x="0" y="0"/>
                      <a:ext cx="5269865" cy="2402205"/>
                    </a:xfrm>
                    <a:prstGeom prst="rect">
                      <a:avLst/>
                    </a:prstGeom>
                    <a:noFill/>
                    <a:ln>
                      <a:noFill/>
                    </a:ln>
                  </pic:spPr>
                </pic:pic>
              </a:graphicData>
            </a:graphic>
          </wp:inline>
        </w:drawing>
      </w:r>
    </w:p>
    <w:p w:rsidR="00917B3B" w:rsidRDefault="00AA7024">
      <w:pPr>
        <w:ind w:firstLineChars="300" w:firstLine="720"/>
      </w:pPr>
      <w:r>
        <w:rPr>
          <w:rFonts w:hint="eastAsia"/>
        </w:rPr>
        <w:t>填写使用记录时也可以标记空瓶和废弃，如果需要送回试剂柜，可点击提交并归还。</w:t>
      </w:r>
    </w:p>
    <w:p w:rsidR="00917B3B" w:rsidRDefault="00AA7024">
      <w:pPr>
        <w:ind w:firstLineChars="0" w:firstLine="0"/>
      </w:pPr>
      <w:r>
        <w:rPr>
          <w:noProof/>
        </w:rPr>
        <w:drawing>
          <wp:inline distT="0" distB="0" distL="114300" distR="114300">
            <wp:extent cx="5272405" cy="4965065"/>
            <wp:effectExtent l="0" t="0" r="4445" b="6985"/>
            <wp:docPr id="7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
                    <pic:cNvPicPr>
                      <a:picLocks noChangeAspect="1"/>
                    </pic:cNvPicPr>
                  </pic:nvPicPr>
                  <pic:blipFill>
                    <a:blip r:embed="rId25"/>
                    <a:stretch>
                      <a:fillRect/>
                    </a:stretch>
                  </pic:blipFill>
                  <pic:spPr>
                    <a:xfrm>
                      <a:off x="0" y="0"/>
                      <a:ext cx="5272405" cy="4965065"/>
                    </a:xfrm>
                    <a:prstGeom prst="rect">
                      <a:avLst/>
                    </a:prstGeom>
                    <a:noFill/>
                    <a:ln>
                      <a:noFill/>
                    </a:ln>
                  </pic:spPr>
                </pic:pic>
              </a:graphicData>
            </a:graphic>
          </wp:inline>
        </w:drawing>
      </w:r>
    </w:p>
    <w:p w:rsidR="00917B3B" w:rsidRDefault="00AA7024">
      <w:pPr>
        <w:ind w:firstLine="482"/>
        <w:rPr>
          <w:b/>
          <w:bCs/>
        </w:rPr>
      </w:pPr>
      <w:r>
        <w:rPr>
          <w:rFonts w:hint="eastAsia"/>
          <w:b/>
          <w:bCs/>
        </w:rPr>
        <w:t>批量标记空瓶和批量标记废弃</w:t>
      </w:r>
    </w:p>
    <w:p w:rsidR="00917B3B" w:rsidRDefault="00AA7024">
      <w:pPr>
        <w:ind w:firstLine="480"/>
      </w:pPr>
      <w:r>
        <w:rPr>
          <w:rFonts w:hint="eastAsia"/>
        </w:rPr>
        <w:lastRenderedPageBreak/>
        <w:t>该页面下是支持</w:t>
      </w:r>
      <w:proofErr w:type="gramStart"/>
      <w:r>
        <w:rPr>
          <w:rFonts w:hint="eastAsia"/>
        </w:rPr>
        <w:t>通过勾选多个</w:t>
      </w:r>
      <w:proofErr w:type="gramEnd"/>
      <w:r>
        <w:rPr>
          <w:rFonts w:hint="eastAsia"/>
        </w:rPr>
        <w:t>试剂进行标记空瓶或废弃，确认执行该操作后可通过名称、</w:t>
      </w:r>
      <w:proofErr w:type="spellStart"/>
      <w:r>
        <w:rPr>
          <w:rFonts w:hint="eastAsia"/>
        </w:rPr>
        <w:t>cas</w:t>
      </w:r>
      <w:proofErr w:type="spellEnd"/>
      <w:r>
        <w:rPr>
          <w:rFonts w:hint="eastAsia"/>
        </w:rPr>
        <w:t>号、管控类型、所属单位、存放实验室条件查询记录。点击单个记录中前的试剂信息，可以查看该试剂的使用轨迹。</w:t>
      </w:r>
    </w:p>
    <w:p w:rsidR="00917B3B" w:rsidRDefault="00AA7024">
      <w:pPr>
        <w:ind w:firstLine="480"/>
      </w:pPr>
      <w:r>
        <w:rPr>
          <w:rFonts w:hint="eastAsia"/>
        </w:rPr>
        <w:t>注：当该试剂从入库后，无使用记录的情况下，被标记为空瓶。系统会预警提醒给实验室责任人。</w:t>
      </w:r>
    </w:p>
    <w:p w:rsidR="00917B3B" w:rsidRDefault="00AA7024">
      <w:pPr>
        <w:ind w:firstLineChars="0" w:firstLine="0"/>
      </w:pPr>
      <w:r>
        <w:rPr>
          <w:noProof/>
        </w:rPr>
        <w:drawing>
          <wp:inline distT="0" distB="0" distL="114300" distR="114300">
            <wp:extent cx="5259705" cy="1054735"/>
            <wp:effectExtent l="0" t="0" r="17145" b="12065"/>
            <wp:docPr id="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pic:cNvPicPr>
                      <a:picLocks noChangeAspect="1"/>
                    </pic:cNvPicPr>
                  </pic:nvPicPr>
                  <pic:blipFill>
                    <a:blip r:embed="rId26"/>
                    <a:stretch>
                      <a:fillRect/>
                    </a:stretch>
                  </pic:blipFill>
                  <pic:spPr>
                    <a:xfrm>
                      <a:off x="0" y="0"/>
                      <a:ext cx="5259705" cy="1054735"/>
                    </a:xfrm>
                    <a:prstGeom prst="rect">
                      <a:avLst/>
                    </a:prstGeom>
                    <a:noFill/>
                    <a:ln>
                      <a:noFill/>
                    </a:ln>
                  </pic:spPr>
                </pic:pic>
              </a:graphicData>
            </a:graphic>
          </wp:inline>
        </w:drawing>
      </w:r>
    </w:p>
    <w:p w:rsidR="00917B3B" w:rsidRDefault="00AA7024">
      <w:pPr>
        <w:ind w:firstLineChars="0" w:firstLine="0"/>
      </w:pPr>
      <w:r>
        <w:rPr>
          <w:rFonts w:hint="eastAsia"/>
        </w:rPr>
        <w:t xml:space="preserve">   </w:t>
      </w:r>
      <w:r>
        <w:rPr>
          <w:noProof/>
        </w:rPr>
        <w:drawing>
          <wp:inline distT="0" distB="0" distL="114300" distR="114300">
            <wp:extent cx="4676775" cy="1247775"/>
            <wp:effectExtent l="0" t="0" r="9525" b="9525"/>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27"/>
                    <a:stretch>
                      <a:fillRect/>
                    </a:stretch>
                  </pic:blipFill>
                  <pic:spPr>
                    <a:xfrm>
                      <a:off x="0" y="0"/>
                      <a:ext cx="4676775" cy="1247775"/>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10" w:name="_Toc29059"/>
      <w:r>
        <w:rPr>
          <w:rFonts w:hint="eastAsia"/>
        </w:rPr>
        <w:t>中转站</w:t>
      </w:r>
      <w:bookmarkEnd w:id="10"/>
    </w:p>
    <w:p w:rsidR="00917B3B" w:rsidRDefault="00AA7024">
      <w:pPr>
        <w:ind w:firstLine="480"/>
      </w:pPr>
      <w:proofErr w:type="gramStart"/>
      <w:r>
        <w:rPr>
          <w:rFonts w:hint="eastAsia"/>
        </w:rPr>
        <w:t>废弃物送处中</w:t>
      </w:r>
      <w:proofErr w:type="gramEnd"/>
      <w:r>
        <w:rPr>
          <w:rFonts w:hint="eastAsia"/>
        </w:rPr>
        <w:t>的中转站</w:t>
      </w:r>
      <w:r w:rsidR="002C4E08">
        <w:rPr>
          <w:rFonts w:hint="eastAsia"/>
        </w:rPr>
        <w:t>运行时间等</w:t>
      </w:r>
      <w:r>
        <w:rPr>
          <w:rFonts w:hint="eastAsia"/>
        </w:rPr>
        <w:t>信息，可以在当前页面下进行查看。可以通过名称、所在校区进行查询。</w:t>
      </w:r>
    </w:p>
    <w:p w:rsidR="00917B3B" w:rsidRDefault="00AA7024">
      <w:pPr>
        <w:ind w:firstLineChars="0" w:firstLine="0"/>
      </w:pPr>
      <w:r>
        <w:rPr>
          <w:noProof/>
        </w:rPr>
        <w:drawing>
          <wp:inline distT="0" distB="0" distL="114300" distR="114300">
            <wp:extent cx="5261610" cy="2111375"/>
            <wp:effectExtent l="0" t="0" r="15240" b="3175"/>
            <wp:docPr id="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
                    <pic:cNvPicPr>
                      <a:picLocks noChangeAspect="1"/>
                    </pic:cNvPicPr>
                  </pic:nvPicPr>
                  <pic:blipFill>
                    <a:blip r:embed="rId28"/>
                    <a:stretch>
                      <a:fillRect/>
                    </a:stretch>
                  </pic:blipFill>
                  <pic:spPr>
                    <a:xfrm>
                      <a:off x="0" y="0"/>
                      <a:ext cx="5261610" cy="2111375"/>
                    </a:xfrm>
                    <a:prstGeom prst="rect">
                      <a:avLst/>
                    </a:prstGeom>
                    <a:noFill/>
                    <a:ln>
                      <a:noFill/>
                    </a:ln>
                  </pic:spPr>
                </pic:pic>
              </a:graphicData>
            </a:graphic>
          </wp:inline>
        </w:drawing>
      </w:r>
    </w:p>
    <w:p w:rsidR="00917B3B" w:rsidRDefault="00917B3B">
      <w:pPr>
        <w:ind w:firstLineChars="0" w:firstLine="0"/>
        <w:jc w:val="center"/>
      </w:pPr>
    </w:p>
    <w:p w:rsidR="00917B3B" w:rsidRDefault="00AA7024">
      <w:pPr>
        <w:pStyle w:val="1"/>
        <w:numPr>
          <w:ilvl w:val="0"/>
          <w:numId w:val="3"/>
        </w:numPr>
        <w:tabs>
          <w:tab w:val="clear" w:pos="0"/>
        </w:tabs>
        <w:ind w:firstLineChars="0"/>
      </w:pPr>
      <w:bookmarkStart w:id="11" w:name="_Toc15918"/>
      <w:proofErr w:type="gramStart"/>
      <w:r>
        <w:rPr>
          <w:rFonts w:hint="eastAsia"/>
        </w:rPr>
        <w:lastRenderedPageBreak/>
        <w:t>废弃物送处查询</w:t>
      </w:r>
      <w:proofErr w:type="gramEnd"/>
      <w:r>
        <w:rPr>
          <w:rFonts w:hint="eastAsia"/>
        </w:rPr>
        <w:t>与登记</w:t>
      </w:r>
      <w:bookmarkEnd w:id="11"/>
    </w:p>
    <w:p w:rsidR="00917B3B" w:rsidRDefault="00AA7024">
      <w:pPr>
        <w:ind w:firstLine="480"/>
      </w:pPr>
      <w:r>
        <w:rPr>
          <w:rFonts w:hint="eastAsia"/>
        </w:rPr>
        <w:t>原小程序下的</w:t>
      </w:r>
      <w:proofErr w:type="gramStart"/>
      <w:r>
        <w:rPr>
          <w:rFonts w:hint="eastAsia"/>
        </w:rPr>
        <w:t>废弃物送处功能</w:t>
      </w:r>
      <w:proofErr w:type="gramEnd"/>
      <w:r>
        <w:rPr>
          <w:rFonts w:hint="eastAsia"/>
        </w:rPr>
        <w:t>，目前将该功能集成到化学品系统中。可以在当前页面下按照废弃物类别、中转站、实验室、处置开始结束时间段来进行记录查询。</w:t>
      </w:r>
    </w:p>
    <w:p w:rsidR="00917B3B" w:rsidRDefault="00AA7024">
      <w:pPr>
        <w:ind w:firstLineChars="0" w:firstLine="0"/>
      </w:pPr>
      <w:r>
        <w:rPr>
          <w:noProof/>
        </w:rPr>
        <w:drawing>
          <wp:inline distT="0" distB="0" distL="114300" distR="114300">
            <wp:extent cx="5263515" cy="1940560"/>
            <wp:effectExtent l="0" t="0" r="13335"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5263515" cy="1940560"/>
                    </a:xfrm>
                    <a:prstGeom prst="rect">
                      <a:avLst/>
                    </a:prstGeom>
                    <a:noFill/>
                    <a:ln>
                      <a:noFill/>
                    </a:ln>
                  </pic:spPr>
                </pic:pic>
              </a:graphicData>
            </a:graphic>
          </wp:inline>
        </w:drawing>
      </w:r>
    </w:p>
    <w:p w:rsidR="00917B3B" w:rsidRDefault="00AA7024">
      <w:pPr>
        <w:ind w:firstLine="480"/>
      </w:pPr>
      <w:r>
        <w:rPr>
          <w:rFonts w:hint="eastAsia"/>
        </w:rPr>
        <w:t>与原功能操作界面一样，使用人员可点击</w:t>
      </w:r>
      <w:proofErr w:type="gramStart"/>
      <w:r>
        <w:rPr>
          <w:rFonts w:hint="eastAsia"/>
        </w:rPr>
        <w:t>自行送处登记</w:t>
      </w:r>
      <w:proofErr w:type="gramEnd"/>
      <w:r>
        <w:rPr>
          <w:rFonts w:hint="eastAsia"/>
        </w:rPr>
        <w:t>，按照内容填写包括：选择实验室、选择废弃物类别、选择容量规格、数量、</w:t>
      </w:r>
      <w:proofErr w:type="gramStart"/>
      <w:r>
        <w:rPr>
          <w:rFonts w:hint="eastAsia"/>
        </w:rPr>
        <w:t>选择送储中转站</w:t>
      </w:r>
      <w:proofErr w:type="gramEnd"/>
      <w:r>
        <w:rPr>
          <w:rFonts w:hint="eastAsia"/>
        </w:rPr>
        <w:t>、废弃物说明。</w:t>
      </w:r>
    </w:p>
    <w:p w:rsidR="00917B3B" w:rsidRDefault="00AA7024">
      <w:pPr>
        <w:ind w:firstLineChars="0" w:firstLine="0"/>
      </w:pPr>
      <w:r>
        <w:rPr>
          <w:noProof/>
        </w:rPr>
        <w:lastRenderedPageBreak/>
        <w:drawing>
          <wp:inline distT="0" distB="0" distL="114300" distR="114300">
            <wp:extent cx="5272405" cy="5123815"/>
            <wp:effectExtent l="0" t="0" r="444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0"/>
                    <a:stretch>
                      <a:fillRect/>
                    </a:stretch>
                  </pic:blipFill>
                  <pic:spPr>
                    <a:xfrm>
                      <a:off x="0" y="0"/>
                      <a:ext cx="5272405" cy="5123815"/>
                    </a:xfrm>
                    <a:prstGeom prst="rect">
                      <a:avLst/>
                    </a:prstGeom>
                    <a:noFill/>
                    <a:ln>
                      <a:noFill/>
                    </a:ln>
                  </pic:spPr>
                </pic:pic>
              </a:graphicData>
            </a:graphic>
          </wp:inline>
        </w:drawing>
      </w:r>
    </w:p>
    <w:p w:rsidR="00917B3B" w:rsidRDefault="00AA7024">
      <w:pPr>
        <w:pStyle w:val="1"/>
        <w:numPr>
          <w:ilvl w:val="0"/>
          <w:numId w:val="3"/>
        </w:numPr>
        <w:tabs>
          <w:tab w:val="clear" w:pos="0"/>
        </w:tabs>
        <w:ind w:firstLineChars="0"/>
      </w:pPr>
      <w:bookmarkStart w:id="12" w:name="_Toc15752"/>
      <w:r>
        <w:rPr>
          <w:rFonts w:hint="eastAsia"/>
        </w:rPr>
        <w:t>台账管理</w:t>
      </w:r>
      <w:bookmarkEnd w:id="12"/>
    </w:p>
    <w:p w:rsidR="00917B3B" w:rsidRDefault="00AA7024">
      <w:pPr>
        <w:pStyle w:val="2"/>
        <w:numPr>
          <w:ilvl w:val="1"/>
          <w:numId w:val="4"/>
        </w:numPr>
      </w:pPr>
      <w:bookmarkStart w:id="13" w:name="_Toc29915"/>
      <w:r>
        <w:rPr>
          <w:rFonts w:hint="eastAsia"/>
        </w:rPr>
        <w:t>试剂总台</w:t>
      </w:r>
      <w:proofErr w:type="gramStart"/>
      <w:r>
        <w:rPr>
          <w:rFonts w:hint="eastAsia"/>
        </w:rPr>
        <w:t>账</w:t>
      </w:r>
      <w:bookmarkEnd w:id="13"/>
      <w:proofErr w:type="gramEnd"/>
    </w:p>
    <w:p w:rsidR="00917B3B" w:rsidRDefault="00AA7024">
      <w:pPr>
        <w:ind w:firstLine="480"/>
        <w:rPr>
          <w:rFonts w:ascii="Arial" w:hAnsi="Arial"/>
        </w:rPr>
      </w:pPr>
      <w:r>
        <w:rPr>
          <w:rFonts w:ascii="Arial" w:hAnsi="Arial" w:hint="eastAsia"/>
        </w:rPr>
        <w:t>该功能下集中了所有状态的试剂信息，支持通过多个检索条件查询和导出。</w:t>
      </w:r>
    </w:p>
    <w:p w:rsidR="00917B3B" w:rsidRDefault="00AA7024">
      <w:pPr>
        <w:ind w:firstLineChars="0" w:firstLine="0"/>
        <w:rPr>
          <w:rFonts w:ascii="Arial" w:hAnsi="Arial"/>
        </w:rPr>
      </w:pPr>
      <w:r>
        <w:rPr>
          <w:noProof/>
        </w:rPr>
        <w:drawing>
          <wp:inline distT="0" distB="0" distL="114300" distR="114300">
            <wp:extent cx="5269230" cy="1428115"/>
            <wp:effectExtent l="0" t="0" r="7620" b="635"/>
            <wp:docPr id="7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5"/>
                    <pic:cNvPicPr>
                      <a:picLocks noChangeAspect="1"/>
                    </pic:cNvPicPr>
                  </pic:nvPicPr>
                  <pic:blipFill>
                    <a:blip r:embed="rId31"/>
                    <a:stretch>
                      <a:fillRect/>
                    </a:stretch>
                  </pic:blipFill>
                  <pic:spPr>
                    <a:xfrm>
                      <a:off x="0" y="0"/>
                      <a:ext cx="5269230" cy="1428115"/>
                    </a:xfrm>
                    <a:prstGeom prst="rect">
                      <a:avLst/>
                    </a:prstGeom>
                    <a:noFill/>
                    <a:ln>
                      <a:noFill/>
                    </a:ln>
                  </pic:spPr>
                </pic:pic>
              </a:graphicData>
            </a:graphic>
          </wp:inline>
        </w:drawing>
      </w:r>
    </w:p>
    <w:p w:rsidR="00917B3B" w:rsidRDefault="00AA7024">
      <w:pPr>
        <w:pStyle w:val="2"/>
        <w:numPr>
          <w:ilvl w:val="1"/>
          <w:numId w:val="4"/>
        </w:numPr>
      </w:pPr>
      <w:bookmarkStart w:id="14" w:name="_Toc15985"/>
      <w:proofErr w:type="gramStart"/>
      <w:r>
        <w:rPr>
          <w:rFonts w:hint="eastAsia"/>
        </w:rPr>
        <w:lastRenderedPageBreak/>
        <w:t>入库台</w:t>
      </w:r>
      <w:proofErr w:type="gramEnd"/>
      <w:r>
        <w:rPr>
          <w:rFonts w:hint="eastAsia"/>
        </w:rPr>
        <w:t>账</w:t>
      </w:r>
      <w:bookmarkEnd w:id="14"/>
    </w:p>
    <w:p w:rsidR="00917B3B" w:rsidRDefault="00AA7024">
      <w:pPr>
        <w:ind w:firstLine="480"/>
      </w:pPr>
      <w:r>
        <w:rPr>
          <w:rFonts w:hint="eastAsia"/>
        </w:rPr>
        <w:t>所有试剂的入库操作记录，包含了线上采购、科技试剂、</w:t>
      </w:r>
      <w:proofErr w:type="gramStart"/>
      <w:r>
        <w:rPr>
          <w:rFonts w:hint="eastAsia"/>
        </w:rPr>
        <w:t>手动绑码几类</w:t>
      </w:r>
      <w:proofErr w:type="gramEnd"/>
      <w:r>
        <w:rPr>
          <w:rFonts w:hint="eastAsia"/>
        </w:rPr>
        <w:t>操作的所有入库记录。</w:t>
      </w:r>
    </w:p>
    <w:p w:rsidR="00917B3B" w:rsidRDefault="00AA7024">
      <w:pPr>
        <w:ind w:firstLineChars="0" w:firstLine="0"/>
      </w:pPr>
      <w:r>
        <w:rPr>
          <w:noProof/>
        </w:rPr>
        <w:drawing>
          <wp:inline distT="0" distB="0" distL="114300" distR="114300">
            <wp:extent cx="5272405" cy="2373630"/>
            <wp:effectExtent l="0" t="0" r="444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2"/>
                    <a:stretch>
                      <a:fillRect/>
                    </a:stretch>
                  </pic:blipFill>
                  <pic:spPr>
                    <a:xfrm>
                      <a:off x="0" y="0"/>
                      <a:ext cx="5272405" cy="2373630"/>
                    </a:xfrm>
                    <a:prstGeom prst="rect">
                      <a:avLst/>
                    </a:prstGeom>
                    <a:noFill/>
                    <a:ln>
                      <a:noFill/>
                    </a:ln>
                  </pic:spPr>
                </pic:pic>
              </a:graphicData>
            </a:graphic>
          </wp:inline>
        </w:drawing>
      </w:r>
    </w:p>
    <w:p w:rsidR="00917B3B" w:rsidRDefault="00AA7024">
      <w:pPr>
        <w:pStyle w:val="2"/>
        <w:numPr>
          <w:ilvl w:val="1"/>
          <w:numId w:val="4"/>
        </w:numPr>
      </w:pPr>
      <w:bookmarkStart w:id="15" w:name="_Toc9201"/>
      <w:r>
        <w:rPr>
          <w:rFonts w:hint="eastAsia"/>
        </w:rPr>
        <w:t>领用台账</w:t>
      </w:r>
      <w:bookmarkEnd w:id="15"/>
    </w:p>
    <w:p w:rsidR="00917B3B" w:rsidRDefault="00AA7024">
      <w:pPr>
        <w:ind w:firstLine="480"/>
      </w:pPr>
      <w:r>
        <w:rPr>
          <w:rFonts w:hint="eastAsia"/>
        </w:rPr>
        <w:t>所有试剂的出库记录，统计范围包括所有实验室下已出库的试剂。可通过上面检索框中的条件进行查询，点击详情可查看单条记录的完整信息。</w:t>
      </w:r>
    </w:p>
    <w:p w:rsidR="00917B3B" w:rsidRDefault="00AA7024">
      <w:pPr>
        <w:ind w:firstLineChars="0" w:firstLine="0"/>
      </w:pPr>
      <w:r>
        <w:rPr>
          <w:noProof/>
        </w:rPr>
        <w:drawing>
          <wp:inline distT="0" distB="0" distL="114300" distR="114300">
            <wp:extent cx="5264785" cy="2328545"/>
            <wp:effectExtent l="0" t="0" r="12065" b="146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3"/>
                    <a:stretch>
                      <a:fillRect/>
                    </a:stretch>
                  </pic:blipFill>
                  <pic:spPr>
                    <a:xfrm>
                      <a:off x="0" y="0"/>
                      <a:ext cx="5264785" cy="2328545"/>
                    </a:xfrm>
                    <a:prstGeom prst="rect">
                      <a:avLst/>
                    </a:prstGeom>
                    <a:noFill/>
                    <a:ln>
                      <a:noFill/>
                    </a:ln>
                  </pic:spPr>
                </pic:pic>
              </a:graphicData>
            </a:graphic>
          </wp:inline>
        </w:drawing>
      </w:r>
    </w:p>
    <w:p w:rsidR="00917B3B" w:rsidRDefault="00AA7024">
      <w:pPr>
        <w:pStyle w:val="2"/>
        <w:numPr>
          <w:ilvl w:val="1"/>
          <w:numId w:val="4"/>
        </w:numPr>
      </w:pPr>
      <w:bookmarkStart w:id="16" w:name="_Toc14811"/>
      <w:r>
        <w:rPr>
          <w:rFonts w:hint="eastAsia"/>
        </w:rPr>
        <w:t>使用台账</w:t>
      </w:r>
      <w:bookmarkEnd w:id="16"/>
    </w:p>
    <w:p w:rsidR="00917B3B" w:rsidRDefault="00A1164B">
      <w:pPr>
        <w:ind w:firstLine="480"/>
      </w:pPr>
      <w:r>
        <w:rPr>
          <w:rFonts w:hint="eastAsia"/>
        </w:rPr>
        <w:t>所有试剂的使用记录，统计范围包括</w:t>
      </w:r>
      <w:r w:rsidR="00AA7024">
        <w:rPr>
          <w:rFonts w:hint="eastAsia"/>
        </w:rPr>
        <w:t>所有实验室下的试剂使用信息。可通过上面检索框中的条件进行查询，点击详情可查看单条记录的完整信息。</w:t>
      </w:r>
    </w:p>
    <w:p w:rsidR="00917B3B" w:rsidRDefault="00AA7024">
      <w:pPr>
        <w:ind w:firstLineChars="0" w:firstLine="0"/>
      </w:pPr>
      <w:r>
        <w:rPr>
          <w:noProof/>
        </w:rPr>
        <w:lastRenderedPageBreak/>
        <w:drawing>
          <wp:inline distT="0" distB="0" distL="114300" distR="114300">
            <wp:extent cx="5260340" cy="2398395"/>
            <wp:effectExtent l="0" t="0" r="1651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4"/>
                    <a:stretch>
                      <a:fillRect/>
                    </a:stretch>
                  </pic:blipFill>
                  <pic:spPr>
                    <a:xfrm>
                      <a:off x="0" y="0"/>
                      <a:ext cx="5260340" cy="2398395"/>
                    </a:xfrm>
                    <a:prstGeom prst="rect">
                      <a:avLst/>
                    </a:prstGeom>
                    <a:noFill/>
                    <a:ln>
                      <a:noFill/>
                    </a:ln>
                  </pic:spPr>
                </pic:pic>
              </a:graphicData>
            </a:graphic>
          </wp:inline>
        </w:drawing>
      </w:r>
    </w:p>
    <w:p w:rsidR="00917B3B" w:rsidRDefault="00AA7024">
      <w:pPr>
        <w:pStyle w:val="2"/>
        <w:numPr>
          <w:ilvl w:val="1"/>
          <w:numId w:val="4"/>
        </w:numPr>
      </w:pPr>
      <w:bookmarkStart w:id="17" w:name="_Toc15692"/>
      <w:proofErr w:type="gramStart"/>
      <w:r>
        <w:rPr>
          <w:rFonts w:hint="eastAsia"/>
        </w:rPr>
        <w:t>归还台</w:t>
      </w:r>
      <w:proofErr w:type="gramEnd"/>
      <w:r>
        <w:rPr>
          <w:rFonts w:hint="eastAsia"/>
        </w:rPr>
        <w:t>账</w:t>
      </w:r>
      <w:bookmarkEnd w:id="17"/>
    </w:p>
    <w:p w:rsidR="00917B3B" w:rsidRDefault="00A1164B">
      <w:pPr>
        <w:ind w:firstLine="480"/>
      </w:pPr>
      <w:r>
        <w:rPr>
          <w:rFonts w:hint="eastAsia"/>
        </w:rPr>
        <w:t>所有试剂的归还记录，统计范围包括</w:t>
      </w:r>
      <w:r w:rsidR="00AA7024">
        <w:rPr>
          <w:rFonts w:hint="eastAsia"/>
        </w:rPr>
        <w:t>所有实验室下的试剂归还信息。可通过上面检索框中的条件进行查询，点击详情可查看单条记录的完整信息。</w:t>
      </w:r>
    </w:p>
    <w:p w:rsidR="00917B3B" w:rsidRDefault="00AA7024">
      <w:pPr>
        <w:ind w:firstLineChars="0" w:firstLine="0"/>
      </w:pPr>
      <w:r>
        <w:rPr>
          <w:noProof/>
        </w:rPr>
        <w:drawing>
          <wp:inline distT="0" distB="0" distL="114300" distR="114300">
            <wp:extent cx="5273675" cy="639445"/>
            <wp:effectExtent l="0" t="0" r="3175" b="8255"/>
            <wp:docPr id="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6"/>
                    <pic:cNvPicPr>
                      <a:picLocks noChangeAspect="1"/>
                    </pic:cNvPicPr>
                  </pic:nvPicPr>
                  <pic:blipFill>
                    <a:blip r:embed="rId35"/>
                    <a:stretch>
                      <a:fillRect/>
                    </a:stretch>
                  </pic:blipFill>
                  <pic:spPr>
                    <a:xfrm>
                      <a:off x="0" y="0"/>
                      <a:ext cx="5273675" cy="639445"/>
                    </a:xfrm>
                    <a:prstGeom prst="rect">
                      <a:avLst/>
                    </a:prstGeom>
                    <a:noFill/>
                    <a:ln>
                      <a:noFill/>
                    </a:ln>
                  </pic:spPr>
                </pic:pic>
              </a:graphicData>
            </a:graphic>
          </wp:inline>
        </w:drawing>
      </w:r>
    </w:p>
    <w:p w:rsidR="00917B3B" w:rsidRDefault="00917B3B">
      <w:pPr>
        <w:ind w:firstLineChars="0" w:firstLine="0"/>
      </w:pPr>
    </w:p>
    <w:p w:rsidR="00917B3B" w:rsidRDefault="00AA7024">
      <w:pPr>
        <w:pStyle w:val="2"/>
        <w:numPr>
          <w:ilvl w:val="1"/>
          <w:numId w:val="4"/>
        </w:numPr>
      </w:pPr>
      <w:bookmarkStart w:id="18" w:name="_Toc23072"/>
      <w:r>
        <w:rPr>
          <w:rFonts w:hint="eastAsia"/>
        </w:rPr>
        <w:t>空瓶回收台账</w:t>
      </w:r>
      <w:bookmarkEnd w:id="18"/>
    </w:p>
    <w:p w:rsidR="00917B3B" w:rsidRDefault="00AA7024">
      <w:pPr>
        <w:ind w:firstLine="480"/>
      </w:pPr>
      <w:r>
        <w:rPr>
          <w:rFonts w:hint="eastAsia"/>
        </w:rPr>
        <w:t>所有回收空瓶的记录，统计范围包括所有实验室下已回收的空瓶信息。可通过上面检索框中的条件进行查询，点击详情可查看单条记录的完整信息。</w:t>
      </w:r>
    </w:p>
    <w:p w:rsidR="00917B3B" w:rsidRDefault="00AA7024">
      <w:pPr>
        <w:ind w:firstLineChars="0" w:firstLine="0"/>
      </w:pPr>
      <w:r>
        <w:rPr>
          <w:noProof/>
        </w:rPr>
        <w:drawing>
          <wp:inline distT="0" distB="0" distL="114300" distR="114300">
            <wp:extent cx="5263515" cy="2082800"/>
            <wp:effectExtent l="0" t="0" r="13335" b="1270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6"/>
                    <a:stretch>
                      <a:fillRect/>
                    </a:stretch>
                  </pic:blipFill>
                  <pic:spPr>
                    <a:xfrm>
                      <a:off x="0" y="0"/>
                      <a:ext cx="5263515" cy="2082800"/>
                    </a:xfrm>
                    <a:prstGeom prst="rect">
                      <a:avLst/>
                    </a:prstGeom>
                    <a:noFill/>
                    <a:ln>
                      <a:noFill/>
                    </a:ln>
                  </pic:spPr>
                </pic:pic>
              </a:graphicData>
            </a:graphic>
          </wp:inline>
        </w:drawing>
      </w:r>
    </w:p>
    <w:p w:rsidR="00917B3B" w:rsidRDefault="00AA7024">
      <w:pPr>
        <w:pStyle w:val="2"/>
        <w:numPr>
          <w:ilvl w:val="1"/>
          <w:numId w:val="4"/>
        </w:numPr>
      </w:pPr>
      <w:bookmarkStart w:id="19" w:name="_Toc27169"/>
      <w:r>
        <w:rPr>
          <w:rFonts w:hint="eastAsia"/>
        </w:rPr>
        <w:lastRenderedPageBreak/>
        <w:t>试剂</w:t>
      </w:r>
      <w:proofErr w:type="gramStart"/>
      <w:r>
        <w:rPr>
          <w:rFonts w:hint="eastAsia"/>
        </w:rPr>
        <w:t>废弃台</w:t>
      </w:r>
      <w:proofErr w:type="gramEnd"/>
      <w:r>
        <w:rPr>
          <w:rFonts w:hint="eastAsia"/>
        </w:rPr>
        <w:t>账</w:t>
      </w:r>
      <w:bookmarkEnd w:id="19"/>
    </w:p>
    <w:p w:rsidR="00917B3B" w:rsidRDefault="00AA7024">
      <w:pPr>
        <w:ind w:firstLine="480"/>
      </w:pPr>
      <w:r>
        <w:rPr>
          <w:rFonts w:hint="eastAsia"/>
        </w:rPr>
        <w:t>所有标记为废弃的试剂记录，统计范围包括所有实验室下的废弃试剂信息。可通过上面检索框中的条件进行查询，点击详情可查看单条记录的完整信息。</w:t>
      </w:r>
    </w:p>
    <w:p w:rsidR="00917B3B" w:rsidRDefault="00AA7024">
      <w:pPr>
        <w:ind w:firstLineChars="0" w:firstLine="0"/>
      </w:pPr>
      <w:r>
        <w:rPr>
          <w:noProof/>
        </w:rPr>
        <w:drawing>
          <wp:inline distT="0" distB="0" distL="114300" distR="114300">
            <wp:extent cx="5265420" cy="1215390"/>
            <wp:effectExtent l="0" t="0" r="1143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7"/>
                    <a:stretch>
                      <a:fillRect/>
                    </a:stretch>
                  </pic:blipFill>
                  <pic:spPr>
                    <a:xfrm>
                      <a:off x="0" y="0"/>
                      <a:ext cx="5265420" cy="1215390"/>
                    </a:xfrm>
                    <a:prstGeom prst="rect">
                      <a:avLst/>
                    </a:prstGeom>
                    <a:noFill/>
                    <a:ln>
                      <a:noFill/>
                    </a:ln>
                  </pic:spPr>
                </pic:pic>
              </a:graphicData>
            </a:graphic>
          </wp:inline>
        </w:drawing>
      </w:r>
    </w:p>
    <w:p w:rsidR="00917B3B" w:rsidRDefault="00AA7024">
      <w:pPr>
        <w:pStyle w:val="2"/>
        <w:numPr>
          <w:ilvl w:val="1"/>
          <w:numId w:val="4"/>
        </w:numPr>
      </w:pPr>
      <w:bookmarkStart w:id="20" w:name="_Toc13013"/>
      <w:r>
        <w:rPr>
          <w:rFonts w:hint="eastAsia"/>
        </w:rPr>
        <w:t>坏账</w:t>
      </w:r>
      <w:bookmarkEnd w:id="20"/>
    </w:p>
    <w:p w:rsidR="00917B3B" w:rsidRDefault="00AA7024">
      <w:pPr>
        <w:ind w:firstLine="480"/>
      </w:pPr>
      <w:r>
        <w:rPr>
          <w:rFonts w:hint="eastAsia"/>
        </w:rPr>
        <w:t>所有标记到坏账中的试剂记录，统计范围包括所有实验室下的坏账试剂信息。可通过上面检索框中的条件进行查询，点击详情可查看单条记录的完整信息。可对记录的真实性核对后进行恢复操作</w:t>
      </w:r>
    </w:p>
    <w:p w:rsidR="00917B3B" w:rsidRDefault="00AA7024">
      <w:pPr>
        <w:ind w:firstLineChars="0" w:firstLine="0"/>
      </w:pPr>
      <w:r>
        <w:rPr>
          <w:noProof/>
        </w:rPr>
        <w:drawing>
          <wp:inline distT="0" distB="0" distL="114300" distR="114300">
            <wp:extent cx="5269865" cy="875030"/>
            <wp:effectExtent l="0" t="0" r="6985" b="1270"/>
            <wp:docPr id="8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7"/>
                    <pic:cNvPicPr>
                      <a:picLocks noChangeAspect="1"/>
                    </pic:cNvPicPr>
                  </pic:nvPicPr>
                  <pic:blipFill>
                    <a:blip r:embed="rId38"/>
                    <a:stretch>
                      <a:fillRect/>
                    </a:stretch>
                  </pic:blipFill>
                  <pic:spPr>
                    <a:xfrm>
                      <a:off x="0" y="0"/>
                      <a:ext cx="5269865" cy="875030"/>
                    </a:xfrm>
                    <a:prstGeom prst="rect">
                      <a:avLst/>
                    </a:prstGeom>
                    <a:noFill/>
                    <a:ln>
                      <a:noFill/>
                    </a:ln>
                  </pic:spPr>
                </pic:pic>
              </a:graphicData>
            </a:graphic>
          </wp:inline>
        </w:drawing>
      </w:r>
    </w:p>
    <w:p w:rsidR="00917B3B" w:rsidRDefault="00AA7024">
      <w:pPr>
        <w:pStyle w:val="2"/>
        <w:numPr>
          <w:ilvl w:val="1"/>
          <w:numId w:val="4"/>
        </w:numPr>
      </w:pPr>
      <w:bookmarkStart w:id="21" w:name="_Toc10752"/>
      <w:proofErr w:type="gramStart"/>
      <w:r>
        <w:rPr>
          <w:rFonts w:hint="eastAsia"/>
        </w:rPr>
        <w:t>删除台</w:t>
      </w:r>
      <w:proofErr w:type="gramEnd"/>
      <w:r>
        <w:rPr>
          <w:rFonts w:hint="eastAsia"/>
        </w:rPr>
        <w:t>账</w:t>
      </w:r>
      <w:bookmarkEnd w:id="21"/>
    </w:p>
    <w:p w:rsidR="00917B3B" w:rsidRDefault="00AA7024">
      <w:pPr>
        <w:ind w:firstLine="480"/>
      </w:pPr>
      <w:r>
        <w:rPr>
          <w:rFonts w:hint="eastAsia"/>
        </w:rPr>
        <w:t>所有标记删除的试剂记录，统计范围包括所有实验室下的删除试剂信息。可通过上面检索框中的条件进行查询，点击详情可查看单条记录的完整信息。可对记录的真实性核对后进行恢复操作</w:t>
      </w:r>
    </w:p>
    <w:p w:rsidR="00917B3B" w:rsidRDefault="00AA7024">
      <w:pPr>
        <w:tabs>
          <w:tab w:val="left" w:pos="0"/>
        </w:tabs>
        <w:ind w:left="240" w:hangingChars="100" w:hanging="240"/>
      </w:pPr>
      <w:r>
        <w:rPr>
          <w:noProof/>
        </w:rPr>
        <w:drawing>
          <wp:inline distT="0" distB="0" distL="114300" distR="114300">
            <wp:extent cx="5262880" cy="1097915"/>
            <wp:effectExtent l="0" t="0" r="13970" b="6985"/>
            <wp:docPr id="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8"/>
                    <pic:cNvPicPr>
                      <a:picLocks noChangeAspect="1"/>
                    </pic:cNvPicPr>
                  </pic:nvPicPr>
                  <pic:blipFill>
                    <a:blip r:embed="rId39"/>
                    <a:stretch>
                      <a:fillRect/>
                    </a:stretch>
                  </pic:blipFill>
                  <pic:spPr>
                    <a:xfrm>
                      <a:off x="0" y="0"/>
                      <a:ext cx="5262880" cy="1097915"/>
                    </a:xfrm>
                    <a:prstGeom prst="rect">
                      <a:avLst/>
                    </a:prstGeom>
                    <a:noFill/>
                    <a:ln>
                      <a:noFill/>
                    </a:ln>
                  </pic:spPr>
                </pic:pic>
              </a:graphicData>
            </a:graphic>
          </wp:inline>
        </w:drawing>
      </w:r>
    </w:p>
    <w:p w:rsidR="00917B3B" w:rsidRDefault="00AA7024">
      <w:pPr>
        <w:pStyle w:val="2"/>
        <w:numPr>
          <w:ilvl w:val="1"/>
          <w:numId w:val="4"/>
        </w:numPr>
      </w:pPr>
      <w:bookmarkStart w:id="22" w:name="_Toc24154"/>
      <w:proofErr w:type="gramStart"/>
      <w:r>
        <w:rPr>
          <w:rFonts w:hint="eastAsia"/>
        </w:rPr>
        <w:lastRenderedPageBreak/>
        <w:t>预警台</w:t>
      </w:r>
      <w:proofErr w:type="gramEnd"/>
      <w:r>
        <w:rPr>
          <w:rFonts w:hint="eastAsia"/>
        </w:rPr>
        <w:t>账</w:t>
      </w:r>
      <w:bookmarkEnd w:id="22"/>
    </w:p>
    <w:p w:rsidR="00917B3B" w:rsidRDefault="00AA7024">
      <w:pPr>
        <w:ind w:firstLine="480"/>
      </w:pPr>
      <w:r>
        <w:rPr>
          <w:rFonts w:hint="eastAsia"/>
        </w:rPr>
        <w:t>所有预警通知信息记录，包括：入库预警、回库预警、废弃预警三类预警信息。也可以通过通知对象、所属单位、预警实验室、起止时间范围来进行记录查询。</w:t>
      </w:r>
    </w:p>
    <w:p w:rsidR="00917B3B" w:rsidRDefault="00AA7024">
      <w:pPr>
        <w:ind w:firstLineChars="0" w:firstLine="0"/>
      </w:pPr>
      <w:r>
        <w:rPr>
          <w:noProof/>
        </w:rPr>
        <w:drawing>
          <wp:inline distT="0" distB="0" distL="114300" distR="114300">
            <wp:extent cx="5265420" cy="2339340"/>
            <wp:effectExtent l="0" t="0" r="1143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0"/>
                    <a:stretch>
                      <a:fillRect/>
                    </a:stretch>
                  </pic:blipFill>
                  <pic:spPr>
                    <a:xfrm>
                      <a:off x="0" y="0"/>
                      <a:ext cx="5265420" cy="2339340"/>
                    </a:xfrm>
                    <a:prstGeom prst="rect">
                      <a:avLst/>
                    </a:prstGeom>
                    <a:noFill/>
                    <a:ln>
                      <a:noFill/>
                    </a:ln>
                  </pic:spPr>
                </pic:pic>
              </a:graphicData>
            </a:graphic>
          </wp:inline>
        </w:drawing>
      </w:r>
    </w:p>
    <w:sectPr w:rsidR="00917B3B">
      <w:headerReference w:type="even" r:id="rId41"/>
      <w:headerReference w:type="default" r:id="rId42"/>
      <w:footerReference w:type="even" r:id="rId43"/>
      <w:footerReference w:type="default" r:id="rId44"/>
      <w:headerReference w:type="first" r:id="rId45"/>
      <w:footerReference w:type="firs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24D9" w:rsidRDefault="00A124D9">
      <w:pPr>
        <w:spacing w:line="240" w:lineRule="auto"/>
        <w:ind w:firstLine="480"/>
      </w:pPr>
      <w:r>
        <w:separator/>
      </w:r>
    </w:p>
  </w:endnote>
  <w:endnote w:type="continuationSeparator" w:id="0">
    <w:p w:rsidR="00A124D9" w:rsidRDefault="00A124D9">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24D9" w:rsidRDefault="00A124D9">
      <w:pPr>
        <w:ind w:firstLine="480"/>
      </w:pPr>
      <w:r>
        <w:separator/>
      </w:r>
    </w:p>
  </w:footnote>
  <w:footnote w:type="continuationSeparator" w:id="0">
    <w:p w:rsidR="00A124D9" w:rsidRDefault="00A124D9">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004F" w:rsidRDefault="00E3004F">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4DB17"/>
    <w:multiLevelType w:val="multilevel"/>
    <w:tmpl w:val="0514DB17"/>
    <w:lvl w:ilvl="0">
      <w:start w:val="1"/>
      <w:numFmt w:val="decimal"/>
      <w:pStyle w:val="3"/>
      <w:lvlText w:val="%1."/>
      <w:lvlJc w:val="left"/>
      <w:pPr>
        <w:ind w:left="425" w:hanging="425"/>
      </w:pPr>
      <w:rPr>
        <w:rFonts w:hint="default"/>
      </w:rPr>
    </w:lvl>
    <w:lvl w:ilvl="1">
      <w:start w:val="1"/>
      <w:numFmt w:val="decimal"/>
      <w:lvlText w:val="11.%2"/>
      <w:lvlJc w:val="left"/>
      <w:pPr>
        <w:ind w:left="850" w:hanging="453"/>
      </w:pPr>
      <w:rPr>
        <w:rFonts w:ascii="宋体" w:eastAsia="宋体" w:hAnsi="宋体" w:cs="宋体" w:hint="default"/>
      </w:rPr>
    </w:lvl>
    <w:lvl w:ilvl="2">
      <w:start w:val="1"/>
      <w:numFmt w:val="decimal"/>
      <w:lvlText w:val="%1.%2.%3."/>
      <w:lvlJc w:val="left"/>
      <w:pPr>
        <w:ind w:left="1508" w:hanging="708"/>
      </w:pPr>
      <w:rPr>
        <w:rFonts w:ascii="宋体" w:eastAsia="宋体" w:hAnsi="宋体" w:cs="宋体"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nsid w:val="1198C95F"/>
    <w:multiLevelType w:val="multilevel"/>
    <w:tmpl w:val="1198C95F"/>
    <w:lvl w:ilvl="0">
      <w:start w:val="1"/>
      <w:numFmt w:val="decimal"/>
      <w:suff w:val="nothing"/>
      <w:lvlText w:val="%1."/>
      <w:lvlJc w:val="left"/>
      <w:pPr>
        <w:tabs>
          <w:tab w:val="left" w:pos="0"/>
        </w:tabs>
        <w:ind w:left="425" w:hanging="425"/>
      </w:pPr>
      <w:rPr>
        <w:rFonts w:hint="default"/>
        <w:sz w:val="32"/>
        <w:szCs w:val="32"/>
      </w:rPr>
    </w:lvl>
    <w:lvl w:ilvl="1">
      <w:start w:val="1"/>
      <w:numFmt w:val="decimal"/>
      <w:lvlText w:val="10.%2"/>
      <w:lvlJc w:val="left"/>
      <w:pPr>
        <w:tabs>
          <w:tab w:val="left" w:pos="420"/>
        </w:tabs>
        <w:ind w:left="567" w:hanging="567"/>
      </w:pPr>
      <w:rPr>
        <w:rFonts w:ascii="Calibri" w:hAnsi="Calibri" w:cs="Calibri"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
    <w:nsid w:val="5471922D"/>
    <w:multiLevelType w:val="multilevel"/>
    <w:tmpl w:val="5471922D"/>
    <w:lvl w:ilvl="0">
      <w:start w:val="1"/>
      <w:numFmt w:val="decimal"/>
      <w:suff w:val="nothing"/>
      <w:lvlText w:val="%1."/>
      <w:lvlJc w:val="left"/>
      <w:pPr>
        <w:tabs>
          <w:tab w:val="left" w:pos="0"/>
        </w:tabs>
        <w:ind w:left="425" w:hanging="425"/>
      </w:pPr>
      <w:rPr>
        <w:rFonts w:hint="default"/>
        <w:sz w:val="32"/>
        <w:szCs w:val="32"/>
      </w:rPr>
    </w:lvl>
    <w:lvl w:ilvl="1">
      <w:start w:val="1"/>
      <w:numFmt w:val="decimal"/>
      <w:lvlText w:val="12.%2"/>
      <w:lvlJc w:val="left"/>
      <w:pPr>
        <w:tabs>
          <w:tab w:val="left" w:pos="420"/>
        </w:tabs>
        <w:ind w:left="567" w:hanging="567"/>
      </w:pPr>
      <w:rPr>
        <w:rFonts w:ascii="Calibri" w:hAnsi="Calibri" w:cs="Calibri"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
    <w:nsid w:val="650BEAB1"/>
    <w:multiLevelType w:val="multilevel"/>
    <w:tmpl w:val="650BEAB1"/>
    <w:lvl w:ilvl="0">
      <w:start w:val="1"/>
      <w:numFmt w:val="decimal"/>
      <w:pStyle w:val="2"/>
      <w:lvlText w:val="11.%1"/>
      <w:lvlJc w:val="left"/>
      <w:pPr>
        <w:ind w:left="425" w:hanging="425"/>
      </w:pPr>
      <w:rPr>
        <w:rFonts w:ascii="Calibri" w:hAnsi="Calibri" w:cs="Calibri" w:hint="default"/>
      </w:rPr>
    </w:lvl>
    <w:lvl w:ilvl="1">
      <w:start w:val="1"/>
      <w:numFmt w:val="decimal"/>
      <w:lvlText w:val="11.%2"/>
      <w:lvlJc w:val="left"/>
      <w:pPr>
        <w:ind w:left="850" w:hanging="453"/>
      </w:pPr>
      <w:rPr>
        <w:rFonts w:ascii="宋体" w:eastAsia="宋体" w:hAnsi="宋体" w:cs="宋体" w:hint="default"/>
      </w:rPr>
    </w:lvl>
    <w:lvl w:ilvl="2">
      <w:start w:val="1"/>
      <w:numFmt w:val="decimal"/>
      <w:lvlText w:val="%1.%2.%3."/>
      <w:lvlJc w:val="left"/>
      <w:pPr>
        <w:ind w:left="1508" w:hanging="708"/>
      </w:pPr>
      <w:rPr>
        <w:rFonts w:ascii="宋体" w:eastAsia="宋体" w:hAnsi="宋体" w:cs="宋体"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U5MDk1YTE5YTU3MzFmMTQxNWI1OTY2MDk4NjRhMWIifQ=="/>
  </w:docVars>
  <w:rsids>
    <w:rsidRoot w:val="00917B3B"/>
    <w:rsid w:val="000A2348"/>
    <w:rsid w:val="00191B12"/>
    <w:rsid w:val="002C4E08"/>
    <w:rsid w:val="002F74AB"/>
    <w:rsid w:val="00381EFE"/>
    <w:rsid w:val="003C75B3"/>
    <w:rsid w:val="00410622"/>
    <w:rsid w:val="00785AB6"/>
    <w:rsid w:val="00917B3B"/>
    <w:rsid w:val="00A1164B"/>
    <w:rsid w:val="00A124D9"/>
    <w:rsid w:val="00A239A4"/>
    <w:rsid w:val="00AA7024"/>
    <w:rsid w:val="00CB607B"/>
    <w:rsid w:val="00D03931"/>
    <w:rsid w:val="00E3004F"/>
    <w:rsid w:val="00F025ED"/>
    <w:rsid w:val="05461FFC"/>
    <w:rsid w:val="059F6553"/>
    <w:rsid w:val="115C5413"/>
    <w:rsid w:val="15D068C4"/>
    <w:rsid w:val="17C103D5"/>
    <w:rsid w:val="211038D8"/>
    <w:rsid w:val="2208041A"/>
    <w:rsid w:val="29CF5705"/>
    <w:rsid w:val="2ABB7DDC"/>
    <w:rsid w:val="2C3D066D"/>
    <w:rsid w:val="31753DE2"/>
    <w:rsid w:val="32186512"/>
    <w:rsid w:val="32F71A79"/>
    <w:rsid w:val="35492DCC"/>
    <w:rsid w:val="3AB40CE8"/>
    <w:rsid w:val="3C065573"/>
    <w:rsid w:val="453F2131"/>
    <w:rsid w:val="45B91E08"/>
    <w:rsid w:val="48524257"/>
    <w:rsid w:val="4C8B3E15"/>
    <w:rsid w:val="4C92223F"/>
    <w:rsid w:val="4E3917D8"/>
    <w:rsid w:val="50AC66F6"/>
    <w:rsid w:val="531B7F85"/>
    <w:rsid w:val="53FC22C5"/>
    <w:rsid w:val="5BE7684E"/>
    <w:rsid w:val="5FD257C2"/>
    <w:rsid w:val="67FF2CF3"/>
    <w:rsid w:val="6A341C8A"/>
    <w:rsid w:val="6B985F17"/>
    <w:rsid w:val="6F097C96"/>
    <w:rsid w:val="6F8F7052"/>
    <w:rsid w:val="72580F31"/>
    <w:rsid w:val="749F3D8C"/>
    <w:rsid w:val="78CA10FB"/>
    <w:rsid w:val="7AB12554"/>
    <w:rsid w:val="7B1A4808"/>
    <w:rsid w:val="7C362E56"/>
    <w:rsid w:val="7DD759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FCBE9CC-F73F-4803-BD99-B33FDC81A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caption" w:semiHidden="1" w:unhideWhenUsed="1" w:qFormat="1"/>
    <w:lsdException w:name="Title" w:qFormat="1"/>
    <w:lsdException w:name="Default Paragraph Font" w:semiHidden="1" w:qFormat="1"/>
    <w:lsdException w:name="Body Text Indent" w:semiHidden="1" w:uiPriority="99" w:unhideWhenUsed="1" w:qFormat="1"/>
    <w:lsdException w:name="Subtitle" w:qFormat="1"/>
    <w:lsdException w:name="Body Text First Indent 2" w:uiPriority="99" w:unhideWhenUsed="1"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883"/>
      <w:jc w:val="both"/>
    </w:pPr>
    <w:rPr>
      <w:rFonts w:eastAsia="宋体"/>
      <w:kern w:val="2"/>
      <w:sz w:val="24"/>
      <w:szCs w:val="24"/>
    </w:rPr>
  </w:style>
  <w:style w:type="paragraph" w:styleId="1">
    <w:name w:val="heading 1"/>
    <w:basedOn w:val="a"/>
    <w:next w:val="a"/>
    <w:link w:val="1Char"/>
    <w:qFormat/>
    <w:pPr>
      <w:keepNext/>
      <w:keepLines/>
      <w:spacing w:before="340" w:after="330" w:line="576" w:lineRule="auto"/>
      <w:outlineLvl w:val="0"/>
    </w:pPr>
    <w:rPr>
      <w:b/>
      <w:kern w:val="44"/>
      <w:sz w:val="32"/>
    </w:rPr>
  </w:style>
  <w:style w:type="paragraph" w:styleId="2">
    <w:name w:val="heading 2"/>
    <w:basedOn w:val="a"/>
    <w:next w:val="a"/>
    <w:unhideWhenUsed/>
    <w:qFormat/>
    <w:pPr>
      <w:keepNext/>
      <w:keepLines/>
      <w:numPr>
        <w:numId w:val="1"/>
      </w:numPr>
      <w:spacing w:before="260" w:after="260" w:line="240" w:lineRule="auto"/>
      <w:ind w:firstLineChars="0" w:firstLine="0"/>
      <w:outlineLvl w:val="1"/>
    </w:pPr>
    <w:rPr>
      <w:rFonts w:ascii="Arial" w:hAnsi="Arial"/>
      <w:b/>
      <w:sz w:val="30"/>
    </w:rPr>
  </w:style>
  <w:style w:type="paragraph" w:styleId="3">
    <w:name w:val="heading 3"/>
    <w:basedOn w:val="a"/>
    <w:next w:val="a"/>
    <w:unhideWhenUsed/>
    <w:qFormat/>
    <w:pPr>
      <w:keepNext/>
      <w:keepLines/>
      <w:numPr>
        <w:numId w:val="2"/>
      </w:numPr>
      <w:spacing w:before="260" w:after="260" w:line="413" w:lineRule="auto"/>
      <w:ind w:firstLineChars="0" w:firstLine="0"/>
      <w:outlineLvl w:val="2"/>
    </w:pPr>
    <w:rPr>
      <w:b/>
      <w:sz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uiPriority w:val="99"/>
    <w:semiHidden/>
    <w:unhideWhenUsed/>
    <w:qFormat/>
    <w:pPr>
      <w:spacing w:after="120"/>
      <w:ind w:leftChars="200" w:left="420"/>
    </w:pPr>
  </w:style>
  <w:style w:type="paragraph" w:styleId="10">
    <w:name w:val="toc 1"/>
    <w:basedOn w:val="a"/>
    <w:next w:val="a"/>
    <w:qFormat/>
  </w:style>
  <w:style w:type="paragraph" w:styleId="20">
    <w:name w:val="toc 2"/>
    <w:basedOn w:val="a"/>
    <w:next w:val="a"/>
    <w:qFormat/>
    <w:pPr>
      <w:ind w:leftChars="200" w:left="420"/>
    </w:pPr>
  </w:style>
  <w:style w:type="paragraph" w:styleId="21">
    <w:name w:val="Body Text First Indent 2"/>
    <w:basedOn w:val="a3"/>
    <w:uiPriority w:val="99"/>
    <w:unhideWhenUsed/>
    <w:qFormat/>
    <w:pPr>
      <w:ind w:firstLine="420"/>
    </w:pPr>
  </w:style>
  <w:style w:type="character" w:styleId="a4">
    <w:name w:val="Hyperlink"/>
    <w:basedOn w:val="a0"/>
    <w:uiPriority w:val="99"/>
    <w:unhideWhenUsed/>
    <w:qFormat/>
    <w:rPr>
      <w:color w:val="0563C1" w:themeColor="hyperlink"/>
      <w:u w:val="single"/>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1Char">
    <w:name w:val="标题 1 Char"/>
    <w:link w:val="1"/>
    <w:qFormat/>
    <w:rPr>
      <w:b/>
      <w:kern w:val="44"/>
      <w:sz w:val="32"/>
    </w:rPr>
  </w:style>
  <w:style w:type="paragraph" w:styleId="a5">
    <w:name w:val="header"/>
    <w:basedOn w:val="a"/>
    <w:link w:val="Char"/>
    <w:rsid w:val="00E3004F"/>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5"/>
    <w:rsid w:val="00E3004F"/>
    <w:rPr>
      <w:rFonts w:eastAsia="宋体"/>
      <w:kern w:val="2"/>
      <w:sz w:val="18"/>
      <w:szCs w:val="18"/>
    </w:rPr>
  </w:style>
  <w:style w:type="paragraph" w:styleId="a6">
    <w:name w:val="footer"/>
    <w:basedOn w:val="a"/>
    <w:link w:val="Char0"/>
    <w:rsid w:val="00E3004F"/>
    <w:pPr>
      <w:tabs>
        <w:tab w:val="center" w:pos="4153"/>
        <w:tab w:val="right" w:pos="8306"/>
      </w:tabs>
      <w:snapToGrid w:val="0"/>
      <w:spacing w:line="240" w:lineRule="auto"/>
      <w:jc w:val="left"/>
    </w:pPr>
    <w:rPr>
      <w:sz w:val="18"/>
      <w:szCs w:val="18"/>
    </w:rPr>
  </w:style>
  <w:style w:type="character" w:customStyle="1" w:styleId="Char0">
    <w:name w:val="页脚 Char"/>
    <w:basedOn w:val="a0"/>
    <w:link w:val="a6"/>
    <w:rsid w:val="00E3004F"/>
    <w:rPr>
      <w:rFonts w:eastAsia="宋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1.xml"/><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TotalTime>
  <Pages>17</Pages>
  <Words>636</Words>
  <Characters>3627</Characters>
  <Application>Microsoft Office Word</Application>
  <DocSecurity>0</DocSecurity>
  <Lines>30</Lines>
  <Paragraphs>8</Paragraphs>
  <ScaleCrop>false</ScaleCrop>
  <Company/>
  <LinksUpToDate>false</LinksUpToDate>
  <CharactersWithSpaces>4255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陶玉妃</cp:lastModifiedBy>
  <cp:revision>11</cp:revision>
  <dcterms:created xsi:type="dcterms:W3CDTF">2023-05-10T02:03:00Z</dcterms:created>
  <dcterms:modified xsi:type="dcterms:W3CDTF">2023-11-15T02:46:00Z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C74BD0D883DE4FB996CA44FFDDD859CB_12</vt:lpwstr>
  </property>
</Properties>
</file>